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FBC3" w14:textId="6A9EADE3" w:rsidR="00FA2761" w:rsidRPr="00A54BE0" w:rsidRDefault="00F34E59" w:rsidP="009476F1">
      <w:pPr>
        <w:jc w:val="right"/>
        <w:rPr>
          <w:rFonts w:ascii="Arial" w:hAnsi="Arial" w:cs="Arial"/>
        </w:rPr>
      </w:pPr>
      <w:r>
        <w:rPr>
          <w:rFonts w:ascii="Arial" w:hAnsi="Arial" w:cs="Arial"/>
          <w:lang w:val="de-DE"/>
        </w:rPr>
        <w:t xml:space="preserve">Stand: </w:t>
      </w:r>
      <w:r w:rsidR="00FF02B4">
        <w:rPr>
          <w:rFonts w:ascii="Arial" w:hAnsi="Arial" w:cs="Arial"/>
          <w:lang w:val="de-DE"/>
        </w:rPr>
        <w:t>01</w:t>
      </w:r>
      <w:r>
        <w:rPr>
          <w:rFonts w:ascii="Arial" w:hAnsi="Arial" w:cs="Arial"/>
          <w:lang w:val="de-DE"/>
        </w:rPr>
        <w:t>.0</w:t>
      </w:r>
      <w:r w:rsidR="00FF02B4">
        <w:rPr>
          <w:rFonts w:ascii="Arial" w:hAnsi="Arial" w:cs="Arial"/>
          <w:lang w:val="de-DE"/>
        </w:rPr>
        <w:t>4</w:t>
      </w:r>
      <w:r w:rsidR="005058BD">
        <w:rPr>
          <w:rFonts w:ascii="Arial" w:hAnsi="Arial" w:cs="Arial"/>
          <w:lang w:val="de-DE"/>
        </w:rPr>
        <w:t>.2023</w:t>
      </w:r>
    </w:p>
    <w:p w14:paraId="2D156DBD" w14:textId="7B51E032" w:rsidR="00FA2761" w:rsidRPr="00FA2761" w:rsidRDefault="00FA2761">
      <w:pPr>
        <w:rPr>
          <w:rFonts w:ascii="Arial" w:hAnsi="Arial" w:cs="Arial"/>
          <w:b/>
          <w:sz w:val="28"/>
          <w:szCs w:val="28"/>
          <w:lang w:val="de-DE"/>
        </w:rPr>
      </w:pPr>
      <w:r w:rsidRPr="00FA2761">
        <w:rPr>
          <w:rFonts w:ascii="Arial" w:hAnsi="Arial" w:cs="Arial"/>
          <w:b/>
          <w:sz w:val="28"/>
          <w:szCs w:val="28"/>
          <w:lang w:val="de-DE"/>
        </w:rPr>
        <w:t xml:space="preserve">Synoptische Darstellung der Änderung der Verordnung </w:t>
      </w:r>
      <w:r w:rsidR="002B0644">
        <w:rPr>
          <w:rFonts w:ascii="Arial" w:hAnsi="Arial" w:cs="Arial"/>
          <w:b/>
          <w:sz w:val="28"/>
          <w:szCs w:val="28"/>
          <w:lang w:val="de-DE"/>
        </w:rPr>
        <w:t>betreffend die Maturitätsprüfung im Kanton Basel-Stadt (Maturitätsprüfungsverordnung, MPV) vom 28</w:t>
      </w:r>
      <w:r w:rsidRPr="00FA2761">
        <w:rPr>
          <w:rFonts w:ascii="Arial" w:hAnsi="Arial" w:cs="Arial"/>
          <w:b/>
          <w:sz w:val="28"/>
          <w:szCs w:val="28"/>
          <w:lang w:val="de-DE"/>
        </w:rPr>
        <w:t xml:space="preserve">. </w:t>
      </w:r>
      <w:r w:rsidR="002B0644">
        <w:rPr>
          <w:rFonts w:ascii="Arial" w:hAnsi="Arial" w:cs="Arial"/>
          <w:b/>
          <w:sz w:val="28"/>
          <w:szCs w:val="28"/>
          <w:lang w:val="de-DE"/>
        </w:rPr>
        <w:t>März</w:t>
      </w:r>
      <w:r w:rsidRPr="00FA2761">
        <w:rPr>
          <w:rFonts w:ascii="Arial" w:hAnsi="Arial" w:cs="Arial"/>
          <w:b/>
          <w:sz w:val="28"/>
          <w:szCs w:val="28"/>
          <w:lang w:val="de-DE"/>
        </w:rPr>
        <w:t xml:space="preserve"> 20</w:t>
      </w:r>
      <w:r w:rsidR="002B0644">
        <w:rPr>
          <w:rFonts w:ascii="Arial" w:hAnsi="Arial" w:cs="Arial"/>
          <w:b/>
          <w:sz w:val="28"/>
          <w:szCs w:val="28"/>
          <w:lang w:val="de-DE"/>
        </w:rPr>
        <w:t>00</w:t>
      </w:r>
      <w:r w:rsidRPr="00FA2761">
        <w:rPr>
          <w:rFonts w:ascii="Arial" w:hAnsi="Arial" w:cs="Arial"/>
          <w:b/>
          <w:sz w:val="28"/>
          <w:szCs w:val="28"/>
          <w:lang w:val="de-DE"/>
        </w:rPr>
        <w:t xml:space="preserve"> (</w:t>
      </w:r>
      <w:r w:rsidR="002B0644">
        <w:rPr>
          <w:rFonts w:ascii="Arial" w:hAnsi="Arial" w:cs="Arial"/>
          <w:b/>
          <w:sz w:val="28"/>
          <w:szCs w:val="28"/>
          <w:lang w:val="de-DE"/>
        </w:rPr>
        <w:t>Stand: 12</w:t>
      </w:r>
      <w:r w:rsidR="00662032">
        <w:rPr>
          <w:rFonts w:ascii="Arial" w:hAnsi="Arial" w:cs="Arial"/>
          <w:b/>
          <w:sz w:val="28"/>
          <w:szCs w:val="28"/>
          <w:lang w:val="de-DE"/>
        </w:rPr>
        <w:t xml:space="preserve">. </w:t>
      </w:r>
      <w:r w:rsidR="002B0644">
        <w:rPr>
          <w:rFonts w:ascii="Arial" w:hAnsi="Arial" w:cs="Arial"/>
          <w:b/>
          <w:sz w:val="28"/>
          <w:szCs w:val="28"/>
          <w:lang w:val="de-DE"/>
        </w:rPr>
        <w:t>Dezember 2017</w:t>
      </w:r>
      <w:r w:rsidR="00662032">
        <w:rPr>
          <w:rFonts w:ascii="Arial" w:hAnsi="Arial" w:cs="Arial"/>
          <w:b/>
          <w:sz w:val="28"/>
          <w:szCs w:val="28"/>
          <w:lang w:val="de-DE"/>
        </w:rPr>
        <w:t xml:space="preserve">; </w:t>
      </w:r>
      <w:r w:rsidR="002B0644">
        <w:rPr>
          <w:rFonts w:ascii="Arial" w:hAnsi="Arial" w:cs="Arial"/>
          <w:b/>
          <w:sz w:val="28"/>
          <w:szCs w:val="28"/>
          <w:lang w:val="de-DE"/>
        </w:rPr>
        <w:t>SG 413.820</w:t>
      </w:r>
      <w:r w:rsidRPr="00FA2761">
        <w:rPr>
          <w:rFonts w:ascii="Arial" w:hAnsi="Arial" w:cs="Arial"/>
          <w:b/>
          <w:sz w:val="28"/>
          <w:szCs w:val="28"/>
          <w:lang w:val="de-DE"/>
        </w:rPr>
        <w:t xml:space="preserve">) </w:t>
      </w:r>
      <w:r w:rsidR="00727EE0">
        <w:rPr>
          <w:rFonts w:ascii="Arial" w:hAnsi="Arial" w:cs="Arial"/>
          <w:b/>
          <w:sz w:val="28"/>
          <w:szCs w:val="28"/>
          <w:lang w:val="de-DE"/>
        </w:rPr>
        <w:t>betreffend Bewertung der Maturaarbeit</w:t>
      </w:r>
    </w:p>
    <w:p w14:paraId="2A1FB5EA" w14:textId="77777777" w:rsidR="00FA2761" w:rsidRDefault="00FA2761">
      <w:pPr>
        <w:rPr>
          <w:rFonts w:ascii="Arial" w:hAnsi="Arial" w:cs="Arial"/>
          <w:lang w:val="de-DE"/>
        </w:rPr>
      </w:pPr>
    </w:p>
    <w:tbl>
      <w:tblPr>
        <w:tblStyle w:val="Tabellenraster"/>
        <w:tblW w:w="13920" w:type="dxa"/>
        <w:tblInd w:w="392" w:type="dxa"/>
        <w:tblLook w:val="04A0" w:firstRow="1" w:lastRow="0" w:firstColumn="1" w:lastColumn="0" w:noHBand="0" w:noVBand="1"/>
      </w:tblPr>
      <w:tblGrid>
        <w:gridCol w:w="4423"/>
        <w:gridCol w:w="5386"/>
        <w:gridCol w:w="4111"/>
      </w:tblGrid>
      <w:tr w:rsidR="00A04735" w:rsidRPr="00FA2761" w14:paraId="5A0C0F72" w14:textId="77777777" w:rsidTr="00A04735">
        <w:tc>
          <w:tcPr>
            <w:tcW w:w="4423" w:type="dxa"/>
          </w:tcPr>
          <w:p w14:paraId="36D4B1DB" w14:textId="6107799E" w:rsidR="00A04735" w:rsidRPr="00FA2761" w:rsidRDefault="00C018CF" w:rsidP="00C018CF">
            <w:pPr>
              <w:rPr>
                <w:rFonts w:ascii="Arial" w:hAnsi="Arial" w:cs="Arial"/>
                <w:b/>
                <w:lang w:val="de-DE"/>
              </w:rPr>
            </w:pPr>
            <w:r>
              <w:rPr>
                <w:rFonts w:ascii="Arial" w:hAnsi="Arial" w:cs="Arial"/>
                <w:b/>
                <w:lang w:val="de-DE"/>
              </w:rPr>
              <w:t>Bisherige Fassung</w:t>
            </w:r>
          </w:p>
        </w:tc>
        <w:tc>
          <w:tcPr>
            <w:tcW w:w="5386" w:type="dxa"/>
          </w:tcPr>
          <w:p w14:paraId="1D92AC13" w14:textId="1A07400A" w:rsidR="00A04735" w:rsidRPr="00FB1A7E" w:rsidRDefault="00C64F7E">
            <w:pPr>
              <w:rPr>
                <w:rFonts w:ascii="Arial" w:hAnsi="Arial" w:cs="Arial"/>
                <w:b/>
                <w:lang w:val="de-DE"/>
              </w:rPr>
            </w:pPr>
            <w:r w:rsidRPr="00FB1A7E">
              <w:rPr>
                <w:rFonts w:ascii="Arial" w:hAnsi="Arial" w:cs="Arial"/>
                <w:b/>
                <w:lang w:val="de-DE"/>
              </w:rPr>
              <w:t>Neue Fassung</w:t>
            </w:r>
          </w:p>
        </w:tc>
        <w:tc>
          <w:tcPr>
            <w:tcW w:w="4111" w:type="dxa"/>
          </w:tcPr>
          <w:p w14:paraId="1EE0151E" w14:textId="77777777" w:rsidR="00A04735" w:rsidRPr="00FA2761" w:rsidRDefault="00A04735">
            <w:pPr>
              <w:rPr>
                <w:rFonts w:ascii="Arial" w:hAnsi="Arial" w:cs="Arial"/>
                <w:b/>
                <w:lang w:val="de-DE"/>
              </w:rPr>
            </w:pPr>
            <w:r w:rsidRPr="00FA2761">
              <w:rPr>
                <w:rFonts w:ascii="Arial" w:hAnsi="Arial" w:cs="Arial"/>
                <w:b/>
                <w:lang w:val="de-DE"/>
              </w:rPr>
              <w:t>Erläuterungen</w:t>
            </w:r>
          </w:p>
          <w:p w14:paraId="1596ECED" w14:textId="77777777" w:rsidR="00A04735" w:rsidRPr="00FA2761" w:rsidRDefault="00A04735">
            <w:pPr>
              <w:rPr>
                <w:rFonts w:ascii="Arial" w:hAnsi="Arial" w:cs="Arial"/>
                <w:b/>
                <w:lang w:val="de-DE"/>
              </w:rPr>
            </w:pPr>
          </w:p>
        </w:tc>
      </w:tr>
      <w:tr w:rsidR="00C018CF" w:rsidRPr="00527DFF" w14:paraId="366B7B0F" w14:textId="77777777" w:rsidTr="00A04735">
        <w:tc>
          <w:tcPr>
            <w:tcW w:w="4423" w:type="dxa"/>
          </w:tcPr>
          <w:p w14:paraId="5B21C259" w14:textId="7D464BFA" w:rsidR="00C018CF" w:rsidRPr="00527DFF" w:rsidRDefault="00C018CF" w:rsidP="00C018CF">
            <w:pPr>
              <w:rPr>
                <w:rFonts w:ascii="Arial" w:hAnsi="Arial" w:cs="Arial"/>
                <w:b/>
              </w:rPr>
            </w:pPr>
            <w:r w:rsidRPr="00527DFF">
              <w:rPr>
                <w:rFonts w:ascii="Arial" w:hAnsi="Arial" w:cs="Arial"/>
                <w:b/>
              </w:rPr>
              <w:t>1. Allgemeine Bestimmungen</w:t>
            </w:r>
          </w:p>
        </w:tc>
        <w:tc>
          <w:tcPr>
            <w:tcW w:w="5386" w:type="dxa"/>
          </w:tcPr>
          <w:p w14:paraId="18AF43FB" w14:textId="7E5D44B5" w:rsidR="00C018CF" w:rsidRPr="00527DFF" w:rsidRDefault="00C018CF" w:rsidP="00C018CF">
            <w:pPr>
              <w:rPr>
                <w:rFonts w:ascii="Arial" w:hAnsi="Arial" w:cs="Arial"/>
                <w:b/>
              </w:rPr>
            </w:pPr>
            <w:r w:rsidRPr="00527DFF">
              <w:rPr>
                <w:rFonts w:ascii="Arial" w:hAnsi="Arial" w:cs="Arial"/>
                <w:b/>
              </w:rPr>
              <w:t>1. Allgemeine Bestimmungen</w:t>
            </w:r>
          </w:p>
        </w:tc>
        <w:tc>
          <w:tcPr>
            <w:tcW w:w="4111" w:type="dxa"/>
          </w:tcPr>
          <w:p w14:paraId="16CFA14B" w14:textId="77777777" w:rsidR="00C018CF" w:rsidRPr="00527DFF" w:rsidRDefault="00C018CF" w:rsidP="00C018CF">
            <w:pPr>
              <w:rPr>
                <w:rFonts w:ascii="Arial" w:hAnsi="Arial" w:cs="Arial"/>
                <w:b/>
                <w:lang w:val="de-DE"/>
              </w:rPr>
            </w:pPr>
          </w:p>
        </w:tc>
      </w:tr>
      <w:tr w:rsidR="00085CEA" w:rsidRPr="00527DFF" w14:paraId="4EA4116A" w14:textId="77777777" w:rsidTr="00A04735">
        <w:tc>
          <w:tcPr>
            <w:tcW w:w="4423" w:type="dxa"/>
          </w:tcPr>
          <w:p w14:paraId="4E8694C4" w14:textId="66130E39" w:rsidR="00085CEA" w:rsidRDefault="00085CEA" w:rsidP="00085CEA">
            <w:pPr>
              <w:rPr>
                <w:rFonts w:ascii="Arial" w:hAnsi="Arial" w:cs="Arial"/>
                <w:lang w:val="de-DE"/>
              </w:rPr>
            </w:pPr>
            <w:r>
              <w:rPr>
                <w:rFonts w:ascii="Arial" w:hAnsi="Arial" w:cs="Arial"/>
                <w:lang w:val="de-DE"/>
              </w:rPr>
              <w:t>§5 Anforderungen an die Lehrpersonen des Maturitätslehrgangs</w:t>
            </w:r>
          </w:p>
          <w:p w14:paraId="0B8E46E0" w14:textId="77777777" w:rsidR="00085CEA" w:rsidRDefault="00085CEA" w:rsidP="00085CEA">
            <w:pPr>
              <w:rPr>
                <w:rFonts w:ascii="Arial" w:hAnsi="Arial" w:cs="Arial"/>
                <w:lang w:val="de-DE"/>
              </w:rPr>
            </w:pPr>
            <w:r w:rsidRPr="00F34E59">
              <w:rPr>
                <w:rFonts w:ascii="Arial" w:hAnsi="Arial" w:cs="Arial"/>
                <w:vertAlign w:val="superscript"/>
                <w:lang w:val="de-DE"/>
              </w:rPr>
              <w:t>1</w:t>
            </w:r>
            <w:r>
              <w:rPr>
                <w:rFonts w:ascii="Arial" w:hAnsi="Arial" w:cs="Arial"/>
                <w:vertAlign w:val="superscript"/>
                <w:lang w:val="de-DE"/>
              </w:rPr>
              <w:t xml:space="preserve"> </w:t>
            </w:r>
            <w:r w:rsidRPr="00F34E59">
              <w:rPr>
                <w:rFonts w:ascii="Arial" w:hAnsi="Arial" w:cs="Arial"/>
                <w:lang w:val="de-DE"/>
              </w:rPr>
              <w:t>Wä</w:t>
            </w:r>
            <w:r>
              <w:rPr>
                <w:rFonts w:ascii="Arial" w:hAnsi="Arial" w:cs="Arial"/>
                <w:lang w:val="de-DE"/>
              </w:rPr>
              <w:t>hrend der letzten vier Jahre des Maturitätslehrgangs, der zu einer schweizerisch anerkannten Maturität führt, ist der Unterricht von Lehrpersonen zu erteilen,</w:t>
            </w:r>
          </w:p>
          <w:p w14:paraId="04159C1E" w14:textId="3747A286" w:rsidR="00085CEA" w:rsidRDefault="00085CEA" w:rsidP="00085CEA">
            <w:pPr>
              <w:rPr>
                <w:rFonts w:ascii="Arial" w:hAnsi="Arial" w:cs="Arial"/>
                <w:lang w:val="de-DE"/>
              </w:rPr>
            </w:pPr>
            <w:r w:rsidRPr="00F34E59">
              <w:rPr>
                <w:rFonts w:ascii="Arial" w:hAnsi="Arial" w:cs="Arial"/>
                <w:lang w:val="de-DE"/>
              </w:rPr>
              <w:t>a)</w:t>
            </w:r>
            <w:r>
              <w:rPr>
                <w:rFonts w:ascii="Arial" w:hAnsi="Arial" w:cs="Arial"/>
                <w:lang w:val="de-DE"/>
              </w:rPr>
              <w:t xml:space="preserve"> die über ein von der Schweizerischen Konferenz der Kantonalen Erziehungsdirektorinnen und –</w:t>
            </w:r>
            <w:proofErr w:type="spellStart"/>
            <w:r>
              <w:rPr>
                <w:rFonts w:ascii="Arial" w:hAnsi="Arial" w:cs="Arial"/>
                <w:lang w:val="de-DE"/>
              </w:rPr>
              <w:t>direktoren</w:t>
            </w:r>
            <w:proofErr w:type="spellEnd"/>
            <w:r>
              <w:rPr>
                <w:rFonts w:ascii="Arial" w:hAnsi="Arial" w:cs="Arial"/>
                <w:lang w:val="de-DE"/>
              </w:rPr>
              <w:t xml:space="preserve"> (EDK) anerkanntes Diplom für das höhere Lehramt im entsprechenden Fach oder</w:t>
            </w:r>
          </w:p>
          <w:p w14:paraId="5232B782" w14:textId="70EA0289" w:rsidR="00085CEA" w:rsidRDefault="00085CEA" w:rsidP="00085CEA">
            <w:pPr>
              <w:rPr>
                <w:rFonts w:ascii="Arial" w:hAnsi="Arial" w:cs="Arial"/>
                <w:lang w:val="de-DE"/>
              </w:rPr>
            </w:pPr>
            <w:r>
              <w:rPr>
                <w:rFonts w:ascii="Arial" w:hAnsi="Arial" w:cs="Arial"/>
                <w:lang w:val="de-DE"/>
              </w:rPr>
              <w:t>b) über ein von der EDK als gleichwertig anerkanntes Diplom verfügen.</w:t>
            </w:r>
          </w:p>
          <w:p w14:paraId="5C703F20" w14:textId="683FD1E7" w:rsidR="00085CEA" w:rsidRDefault="00085CEA" w:rsidP="00085CEA">
            <w:pPr>
              <w:rPr>
                <w:rFonts w:ascii="Arial" w:hAnsi="Arial" w:cs="Arial"/>
                <w:lang w:val="de-DE"/>
              </w:rPr>
            </w:pPr>
            <w:r>
              <w:rPr>
                <w:rFonts w:ascii="Arial" w:hAnsi="Arial" w:cs="Arial"/>
                <w:lang w:val="de-DE"/>
              </w:rPr>
              <w:t xml:space="preserve">c) deren Abschluss von der Schweizerischen Konferenz der Kantonalen Erziehungsdirektorinnen- </w:t>
            </w:r>
            <w:proofErr w:type="spellStart"/>
            <w:r>
              <w:rPr>
                <w:rFonts w:ascii="Arial" w:hAnsi="Arial" w:cs="Arial"/>
                <w:lang w:val="de-DE"/>
              </w:rPr>
              <w:t>direktoren</w:t>
            </w:r>
            <w:proofErr w:type="spellEnd"/>
            <w:r>
              <w:rPr>
                <w:rFonts w:ascii="Arial" w:hAnsi="Arial" w:cs="Arial"/>
                <w:lang w:val="de-DE"/>
              </w:rPr>
              <w:t xml:space="preserve"> (EDK) als dem Basler Oberlehramt, dem höheren Lehramt resp. dem Lehrdiplom für Maturitätsschulen im entsprechenden Fach definitiv als gleichwertig anerkannt wird. </w:t>
            </w:r>
          </w:p>
          <w:p w14:paraId="73646E6C" w14:textId="713D810B" w:rsidR="00085CEA" w:rsidRDefault="00085CEA" w:rsidP="00085CEA">
            <w:pPr>
              <w:rPr>
                <w:rFonts w:ascii="Arial" w:hAnsi="Arial" w:cs="Arial"/>
                <w:lang w:val="de-DE"/>
              </w:rPr>
            </w:pPr>
            <w:r>
              <w:rPr>
                <w:rFonts w:ascii="Arial" w:hAnsi="Arial" w:cs="Arial"/>
                <w:lang w:val="de-DE"/>
              </w:rPr>
              <w:lastRenderedPageBreak/>
              <w:t xml:space="preserve">d) deren Abschluss von der Schweizerischen Konferenz der Kantonalen Erziehungsdirektorinnen- und </w:t>
            </w:r>
            <w:proofErr w:type="spellStart"/>
            <w:r>
              <w:rPr>
                <w:rFonts w:ascii="Arial" w:hAnsi="Arial" w:cs="Arial"/>
                <w:lang w:val="de-DE"/>
              </w:rPr>
              <w:t>direktoren</w:t>
            </w:r>
            <w:proofErr w:type="spellEnd"/>
            <w:r>
              <w:rPr>
                <w:rFonts w:ascii="Arial" w:hAnsi="Arial" w:cs="Arial"/>
                <w:lang w:val="de-DE"/>
              </w:rPr>
              <w:t xml:space="preserve"> (EDK) als dem Basler Oberlehramt, dem höheren Lehramt resp. dem Lehrdiplom für Maturitätsschulen im entsprechenden Fach provisorisch als gleichwertig anerkannt wird, sofern sie in einem </w:t>
            </w:r>
            <w:proofErr w:type="spellStart"/>
            <w:r>
              <w:rPr>
                <w:rFonts w:ascii="Arial" w:hAnsi="Arial" w:cs="Arial"/>
                <w:lang w:val="de-DE"/>
              </w:rPr>
              <w:t>immersionsprojekt</w:t>
            </w:r>
            <w:proofErr w:type="spellEnd"/>
            <w:r>
              <w:rPr>
                <w:rFonts w:ascii="Arial" w:hAnsi="Arial" w:cs="Arial"/>
                <w:lang w:val="de-DE"/>
              </w:rPr>
              <w:t xml:space="preserve"> unterrichten. </w:t>
            </w:r>
          </w:p>
          <w:p w14:paraId="5F8C6586" w14:textId="26CD5036" w:rsidR="00085CEA" w:rsidRPr="00F34E59" w:rsidRDefault="00265633" w:rsidP="00085CEA">
            <w:pPr>
              <w:rPr>
                <w:rFonts w:ascii="Arial" w:hAnsi="Arial" w:cs="Arial"/>
                <w:vertAlign w:val="superscript"/>
                <w:lang w:val="de-DE"/>
              </w:rPr>
            </w:pPr>
            <w:r w:rsidRPr="00265633">
              <w:rPr>
                <w:rFonts w:ascii="Arial" w:hAnsi="Arial" w:cs="Arial"/>
                <w:vertAlign w:val="superscript"/>
                <w:lang w:val="de-DE"/>
              </w:rPr>
              <w:t>2</w:t>
            </w:r>
            <w:r w:rsidR="00085CEA">
              <w:rPr>
                <w:rFonts w:ascii="Arial" w:hAnsi="Arial" w:cs="Arial"/>
                <w:lang w:val="de-DE"/>
              </w:rPr>
              <w:t xml:space="preserve"> Über begründete Ausnahmen entscheidet die Leitung Mittelschulen und Berufsbildung. </w:t>
            </w:r>
          </w:p>
          <w:p w14:paraId="0F07A4EF" w14:textId="77777777" w:rsidR="00085CEA" w:rsidRPr="00527DFF" w:rsidRDefault="00085CEA" w:rsidP="00085CEA">
            <w:pPr>
              <w:rPr>
                <w:rFonts w:ascii="Arial" w:hAnsi="Arial" w:cs="Arial"/>
              </w:rPr>
            </w:pPr>
          </w:p>
        </w:tc>
        <w:tc>
          <w:tcPr>
            <w:tcW w:w="5386" w:type="dxa"/>
          </w:tcPr>
          <w:p w14:paraId="3D130A6F" w14:textId="77777777" w:rsidR="00085CEA" w:rsidRDefault="00085CEA" w:rsidP="00085CEA">
            <w:pPr>
              <w:rPr>
                <w:rFonts w:ascii="Arial" w:hAnsi="Arial" w:cs="Arial"/>
                <w:lang w:val="de-DE"/>
              </w:rPr>
            </w:pPr>
            <w:r>
              <w:rPr>
                <w:rFonts w:ascii="Arial" w:hAnsi="Arial" w:cs="Arial"/>
                <w:lang w:val="de-DE"/>
              </w:rPr>
              <w:lastRenderedPageBreak/>
              <w:t>§5 Anforderungen an die Lehrpersonen des Maturitätslehrgangs</w:t>
            </w:r>
          </w:p>
          <w:p w14:paraId="1E8422A9" w14:textId="77777777" w:rsidR="00085CEA" w:rsidRDefault="00085CEA" w:rsidP="00085CEA">
            <w:pPr>
              <w:rPr>
                <w:rFonts w:ascii="Arial" w:hAnsi="Arial" w:cs="Arial"/>
                <w:lang w:val="de-DE"/>
              </w:rPr>
            </w:pPr>
            <w:r w:rsidRPr="00F34E59">
              <w:rPr>
                <w:rFonts w:ascii="Arial" w:hAnsi="Arial" w:cs="Arial"/>
                <w:vertAlign w:val="superscript"/>
                <w:lang w:val="de-DE"/>
              </w:rPr>
              <w:t>1</w:t>
            </w:r>
            <w:r>
              <w:rPr>
                <w:rFonts w:ascii="Arial" w:hAnsi="Arial" w:cs="Arial"/>
                <w:vertAlign w:val="superscript"/>
                <w:lang w:val="de-DE"/>
              </w:rPr>
              <w:t xml:space="preserve"> </w:t>
            </w:r>
            <w:r w:rsidRPr="00F34E59">
              <w:rPr>
                <w:rFonts w:ascii="Arial" w:hAnsi="Arial" w:cs="Arial"/>
                <w:lang w:val="de-DE"/>
              </w:rPr>
              <w:t>Wä</w:t>
            </w:r>
            <w:r>
              <w:rPr>
                <w:rFonts w:ascii="Arial" w:hAnsi="Arial" w:cs="Arial"/>
                <w:lang w:val="de-DE"/>
              </w:rPr>
              <w:t>hrend der letzten vier Jahre des Maturitätslehrgangs, der zu einer schweizerisch anerkannten Maturität führt, ist der Unterricht von Lehrpersonen zu erteilen,</w:t>
            </w:r>
          </w:p>
          <w:p w14:paraId="4E327B2B" w14:textId="77777777" w:rsidR="00085CEA" w:rsidRDefault="00085CEA" w:rsidP="00085CEA">
            <w:pPr>
              <w:rPr>
                <w:rFonts w:ascii="Arial" w:hAnsi="Arial" w:cs="Arial"/>
                <w:lang w:val="de-DE"/>
              </w:rPr>
            </w:pPr>
            <w:r w:rsidRPr="00F34E59">
              <w:rPr>
                <w:rFonts w:ascii="Arial" w:hAnsi="Arial" w:cs="Arial"/>
                <w:lang w:val="de-DE"/>
              </w:rPr>
              <w:t>a)</w:t>
            </w:r>
            <w:r>
              <w:rPr>
                <w:rFonts w:ascii="Arial" w:hAnsi="Arial" w:cs="Arial"/>
                <w:lang w:val="de-DE"/>
              </w:rPr>
              <w:t xml:space="preserve"> die über ein von der Schweizerischen Konferenz der Kantonalen Erziehungsdirektorinnen und –</w:t>
            </w:r>
            <w:proofErr w:type="spellStart"/>
            <w:r>
              <w:rPr>
                <w:rFonts w:ascii="Arial" w:hAnsi="Arial" w:cs="Arial"/>
                <w:lang w:val="de-DE"/>
              </w:rPr>
              <w:t>direktoren</w:t>
            </w:r>
            <w:proofErr w:type="spellEnd"/>
            <w:r>
              <w:rPr>
                <w:rFonts w:ascii="Arial" w:hAnsi="Arial" w:cs="Arial"/>
                <w:lang w:val="de-DE"/>
              </w:rPr>
              <w:t xml:space="preserve"> (EDK) anerkanntes Diplom für das höhere Lehramt im entsprechenden Fach oder</w:t>
            </w:r>
          </w:p>
          <w:p w14:paraId="01AC0F4B" w14:textId="77777777" w:rsidR="00085CEA" w:rsidRDefault="00085CEA" w:rsidP="00085CEA">
            <w:pPr>
              <w:rPr>
                <w:rFonts w:ascii="Arial" w:hAnsi="Arial" w:cs="Arial"/>
                <w:lang w:val="de-DE"/>
              </w:rPr>
            </w:pPr>
            <w:r>
              <w:rPr>
                <w:rFonts w:ascii="Arial" w:hAnsi="Arial" w:cs="Arial"/>
                <w:lang w:val="de-DE"/>
              </w:rPr>
              <w:t>b) über ein von der EDK als gleichwertig anerkanntes Diplom verfügen.</w:t>
            </w:r>
          </w:p>
          <w:p w14:paraId="40D36E96" w14:textId="77777777" w:rsidR="00085CEA" w:rsidRPr="00085CEA" w:rsidRDefault="00085CEA" w:rsidP="00085CEA">
            <w:pPr>
              <w:rPr>
                <w:rFonts w:ascii="Arial" w:hAnsi="Arial" w:cs="Arial"/>
                <w:strike/>
                <w:lang w:val="de-DE"/>
              </w:rPr>
            </w:pPr>
            <w:r w:rsidRPr="00085CEA">
              <w:rPr>
                <w:rFonts w:ascii="Arial" w:hAnsi="Arial" w:cs="Arial"/>
                <w:strike/>
                <w:lang w:val="de-DE"/>
              </w:rPr>
              <w:t xml:space="preserve">c) deren Abschluss von der Schweizerischen Konferenz der Kantonalen Erziehungsdirektorinnen- </w:t>
            </w:r>
            <w:proofErr w:type="spellStart"/>
            <w:r w:rsidRPr="00085CEA">
              <w:rPr>
                <w:rFonts w:ascii="Arial" w:hAnsi="Arial" w:cs="Arial"/>
                <w:strike/>
                <w:lang w:val="de-DE"/>
              </w:rPr>
              <w:t>direktoren</w:t>
            </w:r>
            <w:proofErr w:type="spellEnd"/>
            <w:r w:rsidRPr="00085CEA">
              <w:rPr>
                <w:rFonts w:ascii="Arial" w:hAnsi="Arial" w:cs="Arial"/>
                <w:strike/>
                <w:lang w:val="de-DE"/>
              </w:rPr>
              <w:t xml:space="preserve"> (EDK) als dem Basler Oberlehramt, dem höheren Lehramt resp. dem Lehrdiplom für Maturitätsschulen im entsprechenden Fach definitiv als gleichwertig anerkannt wird. </w:t>
            </w:r>
          </w:p>
          <w:p w14:paraId="0A464F22" w14:textId="77777777" w:rsidR="00085CEA" w:rsidRPr="00085CEA" w:rsidRDefault="00085CEA" w:rsidP="00085CEA">
            <w:pPr>
              <w:rPr>
                <w:rFonts w:ascii="Arial" w:hAnsi="Arial" w:cs="Arial"/>
                <w:strike/>
                <w:lang w:val="de-DE"/>
              </w:rPr>
            </w:pPr>
            <w:r w:rsidRPr="00085CEA">
              <w:rPr>
                <w:rFonts w:ascii="Arial" w:hAnsi="Arial" w:cs="Arial"/>
                <w:strike/>
                <w:lang w:val="de-DE"/>
              </w:rPr>
              <w:t xml:space="preserve">d) deren Abschluss von der Schweizerischen Konferenz der Kantonalen Erziehungsdirektorinnen- und </w:t>
            </w:r>
            <w:proofErr w:type="spellStart"/>
            <w:r w:rsidRPr="00085CEA">
              <w:rPr>
                <w:rFonts w:ascii="Arial" w:hAnsi="Arial" w:cs="Arial"/>
                <w:strike/>
                <w:lang w:val="de-DE"/>
              </w:rPr>
              <w:t>direktoren</w:t>
            </w:r>
            <w:proofErr w:type="spellEnd"/>
            <w:r w:rsidRPr="00085CEA">
              <w:rPr>
                <w:rFonts w:ascii="Arial" w:hAnsi="Arial" w:cs="Arial"/>
                <w:strike/>
                <w:lang w:val="de-DE"/>
              </w:rPr>
              <w:t xml:space="preserve"> (EDK) als dem Basler Oberlehramt, dem höheren Lehramt resp. dem Lehrdiplom für Maturitätsschulen im entsprechenden Fach </w:t>
            </w:r>
            <w:r w:rsidRPr="00085CEA">
              <w:rPr>
                <w:rFonts w:ascii="Arial" w:hAnsi="Arial" w:cs="Arial"/>
                <w:strike/>
                <w:lang w:val="de-DE"/>
              </w:rPr>
              <w:lastRenderedPageBreak/>
              <w:t xml:space="preserve">provisorisch als gleichwertig anerkannt wird, sofern sie in einem </w:t>
            </w:r>
            <w:proofErr w:type="spellStart"/>
            <w:r w:rsidRPr="00085CEA">
              <w:rPr>
                <w:rFonts w:ascii="Arial" w:hAnsi="Arial" w:cs="Arial"/>
                <w:strike/>
                <w:lang w:val="de-DE"/>
              </w:rPr>
              <w:t>immersionsprojekt</w:t>
            </w:r>
            <w:proofErr w:type="spellEnd"/>
            <w:r w:rsidRPr="00085CEA">
              <w:rPr>
                <w:rFonts w:ascii="Arial" w:hAnsi="Arial" w:cs="Arial"/>
                <w:strike/>
                <w:lang w:val="de-DE"/>
              </w:rPr>
              <w:t xml:space="preserve"> unterrichten. </w:t>
            </w:r>
          </w:p>
          <w:p w14:paraId="46567F47" w14:textId="3CD2800F" w:rsidR="00085CEA" w:rsidRPr="003E3284" w:rsidRDefault="00265633" w:rsidP="00085CEA">
            <w:pPr>
              <w:rPr>
                <w:rFonts w:ascii="Arial" w:hAnsi="Arial" w:cs="Arial"/>
                <w:vertAlign w:val="superscript"/>
                <w:lang w:val="de-DE"/>
              </w:rPr>
            </w:pPr>
            <w:r>
              <w:rPr>
                <w:rFonts w:ascii="Arial" w:hAnsi="Arial" w:cs="Arial"/>
                <w:vertAlign w:val="superscript"/>
                <w:lang w:val="de-DE"/>
              </w:rPr>
              <w:t>2</w:t>
            </w:r>
            <w:r w:rsidR="00085CEA" w:rsidRPr="003E3284">
              <w:rPr>
                <w:rFonts w:ascii="Arial" w:hAnsi="Arial" w:cs="Arial"/>
                <w:lang w:val="de-DE"/>
              </w:rPr>
              <w:t xml:space="preserve"> Über begründete Ausnahmen entscheidet die Leitung Mittelschulen und Berufsbildung. </w:t>
            </w:r>
          </w:p>
          <w:p w14:paraId="072BE8AB" w14:textId="1C27C73C" w:rsidR="00085CEA" w:rsidRPr="00527DFF" w:rsidRDefault="00085CEA" w:rsidP="00085CEA">
            <w:pPr>
              <w:rPr>
                <w:rFonts w:ascii="Arial" w:hAnsi="Arial" w:cs="Arial"/>
                <w:lang w:val="de-DE"/>
              </w:rPr>
            </w:pPr>
          </w:p>
        </w:tc>
        <w:tc>
          <w:tcPr>
            <w:tcW w:w="4111" w:type="dxa"/>
          </w:tcPr>
          <w:p w14:paraId="61726F2F" w14:textId="77777777" w:rsidR="00085CEA" w:rsidRDefault="00085CEA" w:rsidP="00085CEA">
            <w:pPr>
              <w:rPr>
                <w:rFonts w:ascii="Arial" w:hAnsi="Arial" w:cs="Arial"/>
                <w:lang w:val="de-DE"/>
              </w:rPr>
            </w:pPr>
          </w:p>
          <w:p w14:paraId="34D42C76" w14:textId="42476954" w:rsidR="00240AD2" w:rsidRDefault="00240AD2" w:rsidP="00085CEA">
            <w:pPr>
              <w:rPr>
                <w:rFonts w:ascii="Arial" w:hAnsi="Arial" w:cs="Arial"/>
                <w:lang w:val="de-DE"/>
              </w:rPr>
            </w:pPr>
          </w:p>
          <w:p w14:paraId="48A08FA9" w14:textId="19586EF8" w:rsidR="00A56B0D" w:rsidRDefault="00A56B0D" w:rsidP="00085CEA">
            <w:pPr>
              <w:rPr>
                <w:rFonts w:ascii="Arial" w:hAnsi="Arial" w:cs="Arial"/>
                <w:lang w:val="de-DE"/>
              </w:rPr>
            </w:pPr>
          </w:p>
          <w:p w14:paraId="70A5EAF2" w14:textId="5511EC75" w:rsidR="00A56B0D" w:rsidRDefault="00A56B0D" w:rsidP="00085CEA">
            <w:pPr>
              <w:rPr>
                <w:rFonts w:ascii="Arial" w:hAnsi="Arial" w:cs="Arial"/>
                <w:lang w:val="de-DE"/>
              </w:rPr>
            </w:pPr>
          </w:p>
          <w:p w14:paraId="2BA915CD" w14:textId="7ABBDC33" w:rsidR="00A56B0D" w:rsidRDefault="00A56B0D" w:rsidP="00085CEA">
            <w:pPr>
              <w:rPr>
                <w:rFonts w:ascii="Arial" w:hAnsi="Arial" w:cs="Arial"/>
                <w:lang w:val="de-DE"/>
              </w:rPr>
            </w:pPr>
          </w:p>
          <w:p w14:paraId="13FB947B" w14:textId="64783B48" w:rsidR="00A56B0D" w:rsidRDefault="00A56B0D" w:rsidP="00085CEA">
            <w:pPr>
              <w:rPr>
                <w:rFonts w:ascii="Arial" w:hAnsi="Arial" w:cs="Arial"/>
                <w:lang w:val="de-DE"/>
              </w:rPr>
            </w:pPr>
          </w:p>
          <w:p w14:paraId="73871517" w14:textId="17335801" w:rsidR="00A56B0D" w:rsidRDefault="00A56B0D" w:rsidP="00085CEA">
            <w:pPr>
              <w:rPr>
                <w:rFonts w:ascii="Arial" w:hAnsi="Arial" w:cs="Arial"/>
                <w:lang w:val="de-DE"/>
              </w:rPr>
            </w:pPr>
          </w:p>
          <w:p w14:paraId="27C3CC25" w14:textId="267D7D64" w:rsidR="00A56B0D" w:rsidRDefault="00A56B0D" w:rsidP="00085CEA">
            <w:pPr>
              <w:rPr>
                <w:rFonts w:ascii="Arial" w:hAnsi="Arial" w:cs="Arial"/>
                <w:lang w:val="de-DE"/>
              </w:rPr>
            </w:pPr>
          </w:p>
          <w:p w14:paraId="3740302F" w14:textId="1C9A66E4" w:rsidR="00A56B0D" w:rsidRDefault="00A56B0D" w:rsidP="00085CEA">
            <w:pPr>
              <w:rPr>
                <w:rFonts w:ascii="Arial" w:hAnsi="Arial" w:cs="Arial"/>
                <w:lang w:val="de-DE"/>
              </w:rPr>
            </w:pPr>
          </w:p>
          <w:p w14:paraId="6A69EC00" w14:textId="09F48864" w:rsidR="00A56B0D" w:rsidRDefault="00A56B0D" w:rsidP="00085CEA">
            <w:pPr>
              <w:rPr>
                <w:rFonts w:ascii="Arial" w:hAnsi="Arial" w:cs="Arial"/>
                <w:lang w:val="de-DE"/>
              </w:rPr>
            </w:pPr>
          </w:p>
          <w:p w14:paraId="05211EC7" w14:textId="43EEC57B" w:rsidR="00A56B0D" w:rsidRDefault="00A56B0D" w:rsidP="00085CEA">
            <w:pPr>
              <w:rPr>
                <w:rFonts w:ascii="Arial" w:hAnsi="Arial" w:cs="Arial"/>
                <w:lang w:val="de-DE"/>
              </w:rPr>
            </w:pPr>
          </w:p>
          <w:p w14:paraId="3A1ADD32" w14:textId="77777777" w:rsidR="00A56B0D" w:rsidRDefault="00A56B0D" w:rsidP="00085CEA">
            <w:pPr>
              <w:rPr>
                <w:rFonts w:ascii="Arial" w:hAnsi="Arial" w:cs="Arial"/>
                <w:lang w:val="de-DE"/>
              </w:rPr>
            </w:pPr>
          </w:p>
          <w:p w14:paraId="6D3AC4B1" w14:textId="4D24A6FB" w:rsidR="00A56B0D" w:rsidRDefault="00A56B0D" w:rsidP="00085CEA">
            <w:pPr>
              <w:rPr>
                <w:rFonts w:ascii="Arial" w:hAnsi="Arial" w:cs="Arial"/>
                <w:lang w:val="de-DE"/>
              </w:rPr>
            </w:pPr>
            <w:r>
              <w:rPr>
                <w:rFonts w:ascii="Arial" w:hAnsi="Arial" w:cs="Arial"/>
                <w:lang w:val="de-DE"/>
              </w:rPr>
              <w:t xml:space="preserve">Mit Beschluss vom 12. Dezember 2017 hat der Regierungsrat § 5 MPV geändert und </w:t>
            </w:r>
            <w:proofErr w:type="spellStart"/>
            <w:r>
              <w:rPr>
                <w:rFonts w:ascii="Arial" w:hAnsi="Arial" w:cs="Arial"/>
                <w:lang w:val="de-DE"/>
              </w:rPr>
              <w:t>lit</w:t>
            </w:r>
            <w:proofErr w:type="spellEnd"/>
            <w:r>
              <w:rPr>
                <w:rFonts w:ascii="Arial" w:hAnsi="Arial" w:cs="Arial"/>
                <w:lang w:val="de-DE"/>
              </w:rPr>
              <w:t xml:space="preserve">. a und b von Abs. 1 neu formuliert. Mit gleichem Beschluss hätten </w:t>
            </w:r>
            <w:proofErr w:type="spellStart"/>
            <w:r>
              <w:rPr>
                <w:rFonts w:ascii="Arial" w:hAnsi="Arial" w:cs="Arial"/>
                <w:lang w:val="de-DE"/>
              </w:rPr>
              <w:t>lit</w:t>
            </w:r>
            <w:proofErr w:type="spellEnd"/>
            <w:r>
              <w:rPr>
                <w:rFonts w:ascii="Arial" w:hAnsi="Arial" w:cs="Arial"/>
                <w:lang w:val="de-DE"/>
              </w:rPr>
              <w:t xml:space="preserve">. c und d aufgehoben werden sollen. Dies soll mit der vorliegenden Änderung der MPV nachgeholt werden. </w:t>
            </w:r>
          </w:p>
          <w:p w14:paraId="5BAA9EEE" w14:textId="734DF5CA" w:rsidR="00240AD2" w:rsidRDefault="00A56B0D" w:rsidP="00085CEA">
            <w:pPr>
              <w:rPr>
                <w:rFonts w:ascii="Arial" w:hAnsi="Arial" w:cs="Arial"/>
                <w:lang w:val="de-DE"/>
              </w:rPr>
            </w:pPr>
            <w:r w:rsidRPr="00A56B0D">
              <w:rPr>
                <w:rFonts w:ascii="Arial" w:hAnsi="Arial" w:cs="Arial"/>
                <w:lang w:val="de-DE"/>
              </w:rPr>
              <w:t xml:space="preserve">Das Basler Oberlehramtsdiplom und das Basler Diplom für das höhere Lehramt gibt es nicht mehr. Des Weiteren gibt es keine Unterscheidung </w:t>
            </w:r>
            <w:r w:rsidRPr="00A56B0D">
              <w:rPr>
                <w:rFonts w:ascii="Arial" w:hAnsi="Arial" w:cs="Arial"/>
                <w:lang w:val="de-DE"/>
              </w:rPr>
              <w:lastRenderedPageBreak/>
              <w:t>mehr in eine definitive und provisorische Anerkennung der Gleichwertigkeit.</w:t>
            </w:r>
          </w:p>
          <w:p w14:paraId="733F834A" w14:textId="77777777" w:rsidR="00240AD2" w:rsidRDefault="00240AD2" w:rsidP="00085CEA">
            <w:pPr>
              <w:rPr>
                <w:rFonts w:ascii="Arial" w:hAnsi="Arial" w:cs="Arial"/>
                <w:lang w:val="de-DE"/>
              </w:rPr>
            </w:pPr>
          </w:p>
          <w:p w14:paraId="3729A52D" w14:textId="77777777" w:rsidR="00240AD2" w:rsidRDefault="00240AD2" w:rsidP="00085CEA">
            <w:pPr>
              <w:rPr>
                <w:rFonts w:ascii="Arial" w:hAnsi="Arial" w:cs="Arial"/>
                <w:lang w:val="de-DE"/>
              </w:rPr>
            </w:pPr>
          </w:p>
          <w:p w14:paraId="000F9E22" w14:textId="77777777" w:rsidR="00240AD2" w:rsidRDefault="00240AD2" w:rsidP="00085CEA">
            <w:pPr>
              <w:rPr>
                <w:rFonts w:ascii="Arial" w:hAnsi="Arial" w:cs="Arial"/>
                <w:lang w:val="de-DE"/>
              </w:rPr>
            </w:pPr>
          </w:p>
          <w:p w14:paraId="34578C48" w14:textId="77777777" w:rsidR="00240AD2" w:rsidRDefault="00240AD2" w:rsidP="00085CEA">
            <w:pPr>
              <w:rPr>
                <w:rFonts w:ascii="Arial" w:hAnsi="Arial" w:cs="Arial"/>
                <w:lang w:val="de-DE"/>
              </w:rPr>
            </w:pPr>
          </w:p>
          <w:p w14:paraId="3E3CA90A" w14:textId="77777777" w:rsidR="00240AD2" w:rsidRDefault="00240AD2" w:rsidP="00085CEA">
            <w:pPr>
              <w:rPr>
                <w:rFonts w:ascii="Arial" w:hAnsi="Arial" w:cs="Arial"/>
                <w:lang w:val="de-DE"/>
              </w:rPr>
            </w:pPr>
          </w:p>
          <w:p w14:paraId="3A89AC4E" w14:textId="286168FF" w:rsidR="00240AD2" w:rsidRPr="00527DFF" w:rsidRDefault="00240AD2" w:rsidP="00085CEA">
            <w:pPr>
              <w:rPr>
                <w:rFonts w:ascii="Arial" w:hAnsi="Arial" w:cs="Arial"/>
                <w:lang w:val="de-DE"/>
              </w:rPr>
            </w:pPr>
          </w:p>
        </w:tc>
      </w:tr>
      <w:tr w:rsidR="00FE60A9" w:rsidRPr="00527DFF" w14:paraId="71CB5767" w14:textId="77777777" w:rsidTr="00A04735">
        <w:tc>
          <w:tcPr>
            <w:tcW w:w="4423" w:type="dxa"/>
          </w:tcPr>
          <w:p w14:paraId="78AFFF1B" w14:textId="77777777" w:rsidR="00FE60A9" w:rsidRDefault="00FE60A9" w:rsidP="00FE60A9">
            <w:pPr>
              <w:rPr>
                <w:rFonts w:ascii="Arial" w:hAnsi="Arial" w:cs="Arial"/>
                <w:lang w:val="de-DE"/>
              </w:rPr>
            </w:pPr>
            <w:r w:rsidRPr="00FE60A9">
              <w:rPr>
                <w:rFonts w:ascii="Arial" w:hAnsi="Arial" w:cs="Arial"/>
                <w:lang w:val="de-DE"/>
              </w:rPr>
              <w:lastRenderedPageBreak/>
              <w:t>§17</w:t>
            </w:r>
            <w:r>
              <w:rPr>
                <w:rFonts w:ascii="Arial" w:hAnsi="Arial" w:cs="Arial"/>
                <w:lang w:val="de-DE"/>
              </w:rPr>
              <w:t xml:space="preserve"> Maturitätsnote in der Maturaarbeit</w:t>
            </w:r>
          </w:p>
          <w:p w14:paraId="343F501C" w14:textId="77777777" w:rsidR="00FE60A9" w:rsidRDefault="00FE60A9" w:rsidP="00FE60A9">
            <w:pPr>
              <w:rPr>
                <w:rFonts w:ascii="Arial" w:hAnsi="Arial" w:cs="Arial"/>
                <w:lang w:val="de-DE"/>
              </w:rPr>
            </w:pPr>
            <w:r w:rsidRPr="00FE60A9">
              <w:rPr>
                <w:rFonts w:ascii="Arial" w:hAnsi="Arial" w:cs="Arial"/>
                <w:vertAlign w:val="superscript"/>
                <w:lang w:val="de-DE"/>
              </w:rPr>
              <w:t>1</w:t>
            </w:r>
            <w:r>
              <w:rPr>
                <w:rFonts w:ascii="Arial" w:hAnsi="Arial" w:cs="Arial"/>
                <w:lang w:val="de-DE"/>
              </w:rPr>
              <w:t xml:space="preserve"> Die Maturitätsnote in der Maturaarbeit wird aufgrund der schriftlichen Arbeit oder des Produkts samt Begleittext sowie deren mündlicher Präsentation mit je einer Note gesetzt.</w:t>
            </w:r>
          </w:p>
          <w:p w14:paraId="29214780" w14:textId="77777777" w:rsidR="00FE60A9" w:rsidRDefault="00FE60A9" w:rsidP="00FE60A9">
            <w:pPr>
              <w:rPr>
                <w:rFonts w:ascii="Arial" w:hAnsi="Arial" w:cs="Arial"/>
                <w:lang w:val="de-DE"/>
              </w:rPr>
            </w:pPr>
            <w:r w:rsidRPr="00FE60A9">
              <w:rPr>
                <w:rFonts w:ascii="Arial" w:hAnsi="Arial" w:cs="Arial"/>
                <w:vertAlign w:val="superscript"/>
                <w:lang w:val="de-DE"/>
              </w:rPr>
              <w:t>2</w:t>
            </w:r>
            <w:r>
              <w:rPr>
                <w:rFonts w:ascii="Arial" w:hAnsi="Arial" w:cs="Arial"/>
                <w:lang w:val="de-DE"/>
              </w:rPr>
              <w:t xml:space="preserve"> Bei der Bewertung der schriftlichen Arbeit oder des Produkts samt Begleittext sind der Arbeitsprozess und das Arbeitsergebnis zu berücksichtigen.</w:t>
            </w:r>
          </w:p>
          <w:p w14:paraId="0FD05896" w14:textId="77777777" w:rsidR="00FE60A9" w:rsidRDefault="00FE60A9" w:rsidP="00FE60A9">
            <w:pPr>
              <w:rPr>
                <w:rFonts w:ascii="Arial" w:hAnsi="Arial" w:cs="Arial"/>
                <w:lang w:val="de-DE"/>
              </w:rPr>
            </w:pPr>
            <w:r w:rsidRPr="00FE60A9">
              <w:rPr>
                <w:rFonts w:ascii="Arial" w:hAnsi="Arial" w:cs="Arial"/>
                <w:vertAlign w:val="superscript"/>
                <w:lang w:val="de-DE"/>
              </w:rPr>
              <w:t>3</w:t>
            </w:r>
            <w:r>
              <w:rPr>
                <w:rFonts w:ascii="Arial" w:hAnsi="Arial" w:cs="Arial"/>
                <w:lang w:val="de-DE"/>
              </w:rPr>
              <w:t xml:space="preserve"> Die Bewertung erfolgt in ganzen und halben Noten.</w:t>
            </w:r>
          </w:p>
          <w:p w14:paraId="46C87B76" w14:textId="21DF596B" w:rsidR="00FE60A9" w:rsidRDefault="00FE60A9" w:rsidP="00FE60A9">
            <w:pPr>
              <w:rPr>
                <w:rFonts w:ascii="Arial" w:hAnsi="Arial" w:cs="Arial"/>
                <w:lang w:val="de-DE"/>
              </w:rPr>
            </w:pPr>
            <w:r w:rsidRPr="00FE60A9">
              <w:rPr>
                <w:rFonts w:ascii="Arial" w:hAnsi="Arial" w:cs="Arial"/>
                <w:vertAlign w:val="superscript"/>
                <w:lang w:val="de-DE"/>
              </w:rPr>
              <w:t>4</w:t>
            </w:r>
            <w:r>
              <w:rPr>
                <w:rFonts w:ascii="Arial" w:hAnsi="Arial" w:cs="Arial"/>
                <w:lang w:val="de-DE"/>
              </w:rPr>
              <w:t xml:space="preserve"> Für die Gesamtnote der Maturaarbeit wird die Note für die schriftliche Arbeit oder das Produkt samt Begleittext zu 2/</w:t>
            </w:r>
            <w:r w:rsidR="00A56B0D">
              <w:rPr>
                <w:rFonts w:ascii="Arial" w:hAnsi="Arial" w:cs="Arial"/>
                <w:lang w:val="de-DE"/>
              </w:rPr>
              <w:t>3</w:t>
            </w:r>
            <w:r>
              <w:rPr>
                <w:rFonts w:ascii="Arial" w:hAnsi="Arial" w:cs="Arial"/>
                <w:lang w:val="de-DE"/>
              </w:rPr>
              <w:t xml:space="preserve"> und die Note für die mündliche Präsentation zu </w:t>
            </w:r>
            <w:r w:rsidR="00A56B0D">
              <w:rPr>
                <w:rFonts w:ascii="Arial" w:hAnsi="Arial" w:cs="Arial"/>
                <w:lang w:val="de-DE"/>
              </w:rPr>
              <w:t>1/3</w:t>
            </w:r>
            <w:r w:rsidR="00FC5850">
              <w:rPr>
                <w:rFonts w:ascii="Arial" w:hAnsi="Arial" w:cs="Arial"/>
                <w:lang w:val="de-DE"/>
              </w:rPr>
              <w:t xml:space="preserve"> </w:t>
            </w:r>
            <w:r w:rsidR="00A7397B">
              <w:rPr>
                <w:rFonts w:ascii="Arial" w:hAnsi="Arial" w:cs="Arial"/>
                <w:lang w:val="de-DE"/>
              </w:rPr>
              <w:t>gewichtet</w:t>
            </w:r>
            <w:r>
              <w:rPr>
                <w:rFonts w:ascii="Arial" w:hAnsi="Arial" w:cs="Arial"/>
                <w:lang w:val="de-DE"/>
              </w:rPr>
              <w:t>.</w:t>
            </w:r>
          </w:p>
          <w:p w14:paraId="5033B2A3" w14:textId="48BB09C7" w:rsidR="00FE60A9" w:rsidRDefault="00FE60A9" w:rsidP="00FE60A9">
            <w:pPr>
              <w:rPr>
                <w:rFonts w:ascii="Arial" w:hAnsi="Arial" w:cs="Arial"/>
                <w:lang w:val="de-DE"/>
              </w:rPr>
            </w:pPr>
            <w:r w:rsidRPr="00FE60A9">
              <w:rPr>
                <w:rFonts w:ascii="Arial" w:hAnsi="Arial" w:cs="Arial"/>
                <w:vertAlign w:val="superscript"/>
                <w:lang w:val="de-DE"/>
              </w:rPr>
              <w:t>5</w:t>
            </w:r>
            <w:r>
              <w:rPr>
                <w:rFonts w:ascii="Arial" w:hAnsi="Arial" w:cs="Arial"/>
                <w:lang w:val="de-DE"/>
              </w:rPr>
              <w:t xml:space="preserve"> Ergibt die </w:t>
            </w:r>
            <w:r w:rsidR="00950590">
              <w:rPr>
                <w:rFonts w:ascii="Arial" w:hAnsi="Arial" w:cs="Arial"/>
                <w:lang w:val="de-DE"/>
              </w:rPr>
              <w:t>Berechnung einer Bewertung ein</w:t>
            </w:r>
            <w:r>
              <w:rPr>
                <w:rFonts w:ascii="Arial" w:hAnsi="Arial" w:cs="Arial"/>
                <w:lang w:val="de-DE"/>
              </w:rPr>
              <w:t xml:space="preserve"> arithmetisches Mittel mit ,25 oder besser, so wird auf die nächste halbe Note und ergibt sie ein arithmetisches Mittel mit </w:t>
            </w:r>
            <w:r>
              <w:rPr>
                <w:rFonts w:ascii="Arial" w:hAnsi="Arial" w:cs="Arial"/>
                <w:lang w:val="de-DE"/>
              </w:rPr>
              <w:lastRenderedPageBreak/>
              <w:t>,75 oder besser, wird sie auf die nächste ganze Note aufgerundet.</w:t>
            </w:r>
          </w:p>
          <w:p w14:paraId="3D37C008" w14:textId="064BD799" w:rsidR="00FE60A9" w:rsidRPr="00FE60A9" w:rsidRDefault="00FE60A9" w:rsidP="00FE60A9">
            <w:pPr>
              <w:rPr>
                <w:rFonts w:ascii="Arial" w:hAnsi="Arial" w:cs="Arial"/>
                <w:lang w:val="de-DE"/>
              </w:rPr>
            </w:pPr>
            <w:r w:rsidRPr="00FE60A9">
              <w:rPr>
                <w:rFonts w:ascii="Arial" w:hAnsi="Arial" w:cs="Arial"/>
                <w:vertAlign w:val="superscript"/>
                <w:lang w:val="de-DE"/>
              </w:rPr>
              <w:t>6</w:t>
            </w:r>
            <w:r>
              <w:rPr>
                <w:rFonts w:ascii="Arial" w:hAnsi="Arial" w:cs="Arial"/>
                <w:lang w:val="de-DE"/>
              </w:rPr>
              <w:t xml:space="preserve"> Die näheren Bestimmungen zur Maturaarbeit werden vom Erziehungsdepartement nach Anhörung des Erziehungsrates erlassen. </w:t>
            </w:r>
          </w:p>
        </w:tc>
        <w:tc>
          <w:tcPr>
            <w:tcW w:w="5386" w:type="dxa"/>
          </w:tcPr>
          <w:p w14:paraId="122BE628" w14:textId="77777777" w:rsidR="00FE60A9" w:rsidRDefault="00FE60A9" w:rsidP="00FE60A9">
            <w:pPr>
              <w:rPr>
                <w:rFonts w:ascii="Arial" w:hAnsi="Arial" w:cs="Arial"/>
                <w:lang w:val="de-DE"/>
              </w:rPr>
            </w:pPr>
            <w:r w:rsidRPr="00FE60A9">
              <w:rPr>
                <w:rFonts w:ascii="Arial" w:hAnsi="Arial" w:cs="Arial"/>
                <w:lang w:val="de-DE"/>
              </w:rPr>
              <w:lastRenderedPageBreak/>
              <w:t>§17</w:t>
            </w:r>
            <w:r>
              <w:rPr>
                <w:rFonts w:ascii="Arial" w:hAnsi="Arial" w:cs="Arial"/>
                <w:lang w:val="de-DE"/>
              </w:rPr>
              <w:t xml:space="preserve"> Maturitätsnote in der Maturaarbeit</w:t>
            </w:r>
          </w:p>
          <w:p w14:paraId="392948ED" w14:textId="5773C2C0" w:rsidR="00FE60A9" w:rsidRDefault="00FE60A9" w:rsidP="00FE60A9">
            <w:pPr>
              <w:rPr>
                <w:rFonts w:ascii="Arial" w:hAnsi="Arial" w:cs="Arial"/>
                <w:lang w:val="de-DE"/>
              </w:rPr>
            </w:pPr>
            <w:r w:rsidRPr="00FE60A9">
              <w:rPr>
                <w:rFonts w:ascii="Arial" w:hAnsi="Arial" w:cs="Arial"/>
                <w:vertAlign w:val="superscript"/>
                <w:lang w:val="de-DE"/>
              </w:rPr>
              <w:t>1</w:t>
            </w:r>
            <w:r>
              <w:rPr>
                <w:rFonts w:ascii="Arial" w:hAnsi="Arial" w:cs="Arial"/>
                <w:lang w:val="de-DE"/>
              </w:rPr>
              <w:t xml:space="preserve"> Die Maturitätsnote in der Maturaarbeit wird aufgrund der schriftlichen Arbeit oder des Produkts samt Begleittext sowie deren mündlicher Präsentation</w:t>
            </w:r>
            <w:r w:rsidR="00FF02B4">
              <w:rPr>
                <w:rFonts w:ascii="Arial" w:hAnsi="Arial" w:cs="Arial"/>
                <w:lang w:val="de-DE"/>
              </w:rPr>
              <w:t xml:space="preserve"> </w:t>
            </w:r>
            <w:r w:rsidR="00FF02B4" w:rsidRPr="00FF02B4">
              <w:rPr>
                <w:rFonts w:ascii="Arial" w:hAnsi="Arial" w:cs="Arial"/>
                <w:b/>
                <w:highlight w:val="yellow"/>
                <w:lang w:val="de-DE"/>
              </w:rPr>
              <w:t>und Fachgespräch</w:t>
            </w:r>
            <w:r w:rsidR="00FF02B4">
              <w:rPr>
                <w:rFonts w:ascii="Arial" w:hAnsi="Arial" w:cs="Arial"/>
                <w:lang w:val="de-DE"/>
              </w:rPr>
              <w:t xml:space="preserve"> </w:t>
            </w:r>
            <w:r>
              <w:rPr>
                <w:rFonts w:ascii="Arial" w:hAnsi="Arial" w:cs="Arial"/>
                <w:lang w:val="de-DE"/>
              </w:rPr>
              <w:t>mit je einer Note gesetzt.</w:t>
            </w:r>
          </w:p>
          <w:p w14:paraId="7FDF6F01" w14:textId="52541D34" w:rsidR="00FE60A9" w:rsidRDefault="00FE60A9" w:rsidP="00FE60A9">
            <w:pPr>
              <w:rPr>
                <w:rFonts w:ascii="Arial" w:hAnsi="Arial" w:cs="Arial"/>
                <w:lang w:val="de-DE"/>
              </w:rPr>
            </w:pPr>
            <w:r w:rsidRPr="00FE60A9">
              <w:rPr>
                <w:rFonts w:ascii="Arial" w:hAnsi="Arial" w:cs="Arial"/>
                <w:vertAlign w:val="superscript"/>
                <w:lang w:val="de-DE"/>
              </w:rPr>
              <w:t>2</w:t>
            </w:r>
            <w:r>
              <w:rPr>
                <w:rFonts w:ascii="Arial" w:hAnsi="Arial" w:cs="Arial"/>
                <w:lang w:val="de-DE"/>
              </w:rPr>
              <w:t xml:space="preserve"> Bei der Bewertung der schriftlichen Arbeit oder des Produkts samt Begleittext sind der Arbeitsprozess und das Arbeitsergebnis zu berücksichtigen.</w:t>
            </w:r>
            <w:r w:rsidR="00A7397B">
              <w:rPr>
                <w:rFonts w:ascii="Arial" w:hAnsi="Arial" w:cs="Arial"/>
                <w:lang w:val="de-DE"/>
              </w:rPr>
              <w:t xml:space="preserve"> </w:t>
            </w:r>
          </w:p>
          <w:p w14:paraId="39B2816F" w14:textId="77777777" w:rsidR="00FE60A9" w:rsidRDefault="00FE60A9" w:rsidP="00FE60A9">
            <w:pPr>
              <w:rPr>
                <w:rFonts w:ascii="Arial" w:hAnsi="Arial" w:cs="Arial"/>
                <w:lang w:val="de-DE"/>
              </w:rPr>
            </w:pPr>
            <w:r w:rsidRPr="00FE60A9">
              <w:rPr>
                <w:rFonts w:ascii="Arial" w:hAnsi="Arial" w:cs="Arial"/>
                <w:vertAlign w:val="superscript"/>
                <w:lang w:val="de-DE"/>
              </w:rPr>
              <w:t>3</w:t>
            </w:r>
            <w:r>
              <w:rPr>
                <w:rFonts w:ascii="Arial" w:hAnsi="Arial" w:cs="Arial"/>
                <w:lang w:val="de-DE"/>
              </w:rPr>
              <w:t xml:space="preserve"> Die Bewertung erfolgt in ganzen und halben Noten.</w:t>
            </w:r>
          </w:p>
          <w:p w14:paraId="101C53C6" w14:textId="1FC7EA2C" w:rsidR="00FE60A9" w:rsidRDefault="00FE60A9" w:rsidP="00FE60A9">
            <w:pPr>
              <w:rPr>
                <w:rFonts w:ascii="Arial" w:hAnsi="Arial" w:cs="Arial"/>
                <w:lang w:val="de-DE"/>
              </w:rPr>
            </w:pPr>
            <w:r w:rsidRPr="00FE60A9">
              <w:rPr>
                <w:rFonts w:ascii="Arial" w:hAnsi="Arial" w:cs="Arial"/>
                <w:vertAlign w:val="superscript"/>
                <w:lang w:val="de-DE"/>
              </w:rPr>
              <w:t>4</w:t>
            </w:r>
            <w:r>
              <w:rPr>
                <w:rFonts w:ascii="Arial" w:hAnsi="Arial" w:cs="Arial"/>
                <w:lang w:val="de-DE"/>
              </w:rPr>
              <w:t xml:space="preserve"> Für die Gesamtnote der Maturaarbeit wird die Note für die schriftliche Arbeit oder </w:t>
            </w:r>
            <w:r w:rsidR="00A7397B">
              <w:rPr>
                <w:rFonts w:ascii="Arial" w:hAnsi="Arial" w:cs="Arial"/>
                <w:lang w:val="de-DE"/>
              </w:rPr>
              <w:t>das Produkt samt Begleittext zu</w:t>
            </w:r>
            <w:r w:rsidR="006008EB">
              <w:rPr>
                <w:rFonts w:ascii="Arial" w:hAnsi="Arial" w:cs="Arial"/>
                <w:lang w:val="de-DE"/>
              </w:rPr>
              <w:t xml:space="preserve"> </w:t>
            </w:r>
            <w:r>
              <w:rPr>
                <w:rFonts w:ascii="Arial" w:hAnsi="Arial" w:cs="Arial"/>
                <w:lang w:val="de-DE"/>
              </w:rPr>
              <w:t>und die Note für die mündliche Präsentation</w:t>
            </w:r>
            <w:r w:rsidR="00FF02B4">
              <w:rPr>
                <w:rFonts w:ascii="Arial" w:hAnsi="Arial" w:cs="Arial"/>
                <w:lang w:val="de-DE"/>
              </w:rPr>
              <w:t xml:space="preserve"> </w:t>
            </w:r>
            <w:r w:rsidR="00FF02B4" w:rsidRPr="00FF02B4">
              <w:rPr>
                <w:rFonts w:ascii="Arial" w:hAnsi="Arial" w:cs="Arial"/>
                <w:b/>
                <w:highlight w:val="yellow"/>
                <w:lang w:val="de-DE"/>
              </w:rPr>
              <w:t>und Fachgespräch</w:t>
            </w:r>
            <w:r>
              <w:rPr>
                <w:rFonts w:ascii="Arial" w:hAnsi="Arial" w:cs="Arial"/>
                <w:lang w:val="de-DE"/>
              </w:rPr>
              <w:t xml:space="preserve"> </w:t>
            </w:r>
            <w:r w:rsidR="003E3284" w:rsidRPr="003E3284">
              <w:rPr>
                <w:rFonts w:ascii="Arial" w:hAnsi="Arial" w:cs="Arial"/>
                <w:b/>
                <w:lang w:val="de-DE"/>
              </w:rPr>
              <w:t>mit je 50 Prozent</w:t>
            </w:r>
            <w:r w:rsidR="00A7397B">
              <w:rPr>
                <w:rFonts w:ascii="Arial" w:hAnsi="Arial" w:cs="Arial"/>
                <w:lang w:val="de-DE"/>
              </w:rPr>
              <w:t xml:space="preserve"> gewichtet</w:t>
            </w:r>
            <w:r>
              <w:rPr>
                <w:rFonts w:ascii="Arial" w:hAnsi="Arial" w:cs="Arial"/>
                <w:lang w:val="de-DE"/>
              </w:rPr>
              <w:t>.</w:t>
            </w:r>
          </w:p>
          <w:p w14:paraId="29C67B3E" w14:textId="28C9BD8E" w:rsidR="00FE60A9" w:rsidRDefault="00FE60A9" w:rsidP="00FE60A9">
            <w:pPr>
              <w:rPr>
                <w:rFonts w:ascii="Arial" w:hAnsi="Arial" w:cs="Arial"/>
                <w:lang w:val="de-DE"/>
              </w:rPr>
            </w:pPr>
            <w:r w:rsidRPr="00FE60A9">
              <w:rPr>
                <w:rFonts w:ascii="Arial" w:hAnsi="Arial" w:cs="Arial"/>
                <w:vertAlign w:val="superscript"/>
                <w:lang w:val="de-DE"/>
              </w:rPr>
              <w:t>5</w:t>
            </w:r>
            <w:r>
              <w:rPr>
                <w:rFonts w:ascii="Arial" w:hAnsi="Arial" w:cs="Arial"/>
                <w:lang w:val="de-DE"/>
              </w:rPr>
              <w:t xml:space="preserve"> Ergibt die B</w:t>
            </w:r>
            <w:r w:rsidR="00950590">
              <w:rPr>
                <w:rFonts w:ascii="Arial" w:hAnsi="Arial" w:cs="Arial"/>
                <w:lang w:val="de-DE"/>
              </w:rPr>
              <w:t xml:space="preserve">erechnung einer Bewertung ein </w:t>
            </w:r>
            <w:r>
              <w:rPr>
                <w:rFonts w:ascii="Arial" w:hAnsi="Arial" w:cs="Arial"/>
                <w:lang w:val="de-DE"/>
              </w:rPr>
              <w:t>arithmetisches Mittel mit ,25 oder besser, so wird auf die nächste halbe Note und ergibt sie ein arithmetisches Mittel mit ,75 oder besser, wird sie auf die nächste ganze Note aufgerundet.</w:t>
            </w:r>
          </w:p>
          <w:p w14:paraId="0F728E2B" w14:textId="3E72C8B9" w:rsidR="00FE60A9" w:rsidRPr="00527DFF" w:rsidRDefault="00FE60A9" w:rsidP="00FE60A9">
            <w:pPr>
              <w:rPr>
                <w:rFonts w:ascii="Arial" w:hAnsi="Arial" w:cs="Arial"/>
                <w:b/>
                <w:lang w:val="de-DE"/>
              </w:rPr>
            </w:pPr>
            <w:r w:rsidRPr="00FE60A9">
              <w:rPr>
                <w:rFonts w:ascii="Arial" w:hAnsi="Arial" w:cs="Arial"/>
                <w:vertAlign w:val="superscript"/>
                <w:lang w:val="de-DE"/>
              </w:rPr>
              <w:lastRenderedPageBreak/>
              <w:t>6</w:t>
            </w:r>
            <w:r>
              <w:rPr>
                <w:rFonts w:ascii="Arial" w:hAnsi="Arial" w:cs="Arial"/>
                <w:lang w:val="de-DE"/>
              </w:rPr>
              <w:t xml:space="preserve"> Die näheren Bestimmungen zur Maturaarbeit werden vom Erziehungsdepartement nach Anhörung des Erziehungsrates erlassen. </w:t>
            </w:r>
          </w:p>
        </w:tc>
        <w:tc>
          <w:tcPr>
            <w:tcW w:w="4111" w:type="dxa"/>
          </w:tcPr>
          <w:p w14:paraId="3C71E7FA" w14:textId="77777777" w:rsidR="00FE60A9" w:rsidRPr="00FF02B4" w:rsidRDefault="00FE60A9" w:rsidP="00FE60A9">
            <w:pPr>
              <w:rPr>
                <w:rFonts w:ascii="Arial" w:hAnsi="Arial" w:cs="Arial"/>
                <w:lang w:val="de-DE"/>
              </w:rPr>
            </w:pPr>
          </w:p>
          <w:p w14:paraId="31444E83" w14:textId="3D569FEE" w:rsidR="00831D96" w:rsidRPr="00FF02B4" w:rsidRDefault="00FF02B4" w:rsidP="00FE60A9">
            <w:pPr>
              <w:rPr>
                <w:rFonts w:ascii="Arial" w:hAnsi="Arial" w:cs="Arial"/>
                <w:highlight w:val="yellow"/>
                <w:lang w:val="de-DE"/>
              </w:rPr>
            </w:pPr>
            <w:r w:rsidRPr="00FF02B4">
              <w:rPr>
                <w:rFonts w:ascii="Arial" w:hAnsi="Arial" w:cs="Arial"/>
                <w:highlight w:val="yellow"/>
                <w:lang w:val="de-DE"/>
              </w:rPr>
              <w:t>Abs. 1:</w:t>
            </w:r>
          </w:p>
          <w:p w14:paraId="42FAF328" w14:textId="29F2C6F7" w:rsidR="00831D96" w:rsidRPr="00FF02B4" w:rsidRDefault="00FF02B4" w:rsidP="00FE60A9">
            <w:pPr>
              <w:rPr>
                <w:rFonts w:ascii="Arial" w:hAnsi="Arial" w:cs="Arial"/>
                <w:lang w:val="de-DE"/>
              </w:rPr>
            </w:pPr>
            <w:r w:rsidRPr="00FF02B4">
              <w:rPr>
                <w:rFonts w:ascii="Arial" w:hAnsi="Arial" w:cs="Arial"/>
                <w:highlight w:val="yellow"/>
                <w:lang w:val="de-DE"/>
              </w:rPr>
              <w:t xml:space="preserve">Die mündliche Prüfung besteht aus einer Präsentation und </w:t>
            </w:r>
            <w:r w:rsidRPr="00FF02B4">
              <w:rPr>
                <w:rFonts w:ascii="Arial" w:hAnsi="Arial" w:cs="Arial"/>
                <w:highlight w:val="yellow"/>
                <w:lang w:val="de-DE"/>
              </w:rPr>
              <w:t xml:space="preserve">neu </w:t>
            </w:r>
            <w:r w:rsidRPr="00FF02B4">
              <w:rPr>
                <w:rFonts w:ascii="Arial" w:hAnsi="Arial" w:cs="Arial"/>
                <w:highlight w:val="yellow"/>
                <w:lang w:val="de-DE"/>
              </w:rPr>
              <w:t>einem Fachgespräch. Im Fachgespräch wird vertieft geprüft, ob die Schülerin oder der Schüler die Thesen und Grundlagen ihrer Arbeit reflektiert und selbständig erarbeitet hat.</w:t>
            </w:r>
          </w:p>
          <w:p w14:paraId="76DF8361" w14:textId="77777777" w:rsidR="00831D96" w:rsidRPr="00FF02B4" w:rsidRDefault="00831D96" w:rsidP="00FE60A9">
            <w:pPr>
              <w:rPr>
                <w:rFonts w:ascii="Arial" w:hAnsi="Arial" w:cs="Arial"/>
                <w:lang w:val="de-DE"/>
              </w:rPr>
            </w:pPr>
          </w:p>
          <w:p w14:paraId="7236DCEB" w14:textId="4BF9881C" w:rsidR="00831D96" w:rsidRPr="004E4BBB" w:rsidRDefault="004E4BBB" w:rsidP="00FE60A9">
            <w:pPr>
              <w:rPr>
                <w:rFonts w:ascii="Arial" w:hAnsi="Arial" w:cs="Arial"/>
                <w:lang w:val="de-DE"/>
              </w:rPr>
            </w:pPr>
            <w:r w:rsidRPr="004E4BBB">
              <w:rPr>
                <w:rFonts w:ascii="Arial" w:hAnsi="Arial" w:cs="Arial"/>
                <w:lang w:val="de-DE"/>
              </w:rPr>
              <w:t>Abs. 2:</w:t>
            </w:r>
          </w:p>
          <w:p w14:paraId="1A048EB1" w14:textId="77777777" w:rsidR="00831D96" w:rsidRDefault="00831D96" w:rsidP="00FE60A9">
            <w:pPr>
              <w:rPr>
                <w:rFonts w:ascii="Arial" w:hAnsi="Arial" w:cs="Arial"/>
                <w:lang w:val="de-DE"/>
              </w:rPr>
            </w:pPr>
            <w:r w:rsidRPr="00831D96">
              <w:rPr>
                <w:rFonts w:ascii="Arial" w:hAnsi="Arial" w:cs="Arial"/>
                <w:lang w:val="de-DE"/>
              </w:rPr>
              <w:t>Der Prozess beim Erstellen der Maturaarbeit soll stärker gewertet werden</w:t>
            </w:r>
            <w:r>
              <w:rPr>
                <w:rFonts w:ascii="Arial" w:hAnsi="Arial" w:cs="Arial"/>
                <w:lang w:val="de-DE"/>
              </w:rPr>
              <w:t xml:space="preserve">. </w:t>
            </w:r>
          </w:p>
          <w:p w14:paraId="7BCDAD05" w14:textId="77777777" w:rsidR="00831D96" w:rsidRDefault="00831D96" w:rsidP="00FE60A9">
            <w:pPr>
              <w:rPr>
                <w:rFonts w:ascii="Arial" w:hAnsi="Arial" w:cs="Arial"/>
                <w:lang w:val="de-DE"/>
              </w:rPr>
            </w:pPr>
          </w:p>
          <w:p w14:paraId="6CF3EC8E" w14:textId="57270141" w:rsidR="00831D96" w:rsidRDefault="004E4BBB" w:rsidP="00FE60A9">
            <w:pPr>
              <w:rPr>
                <w:rFonts w:ascii="Arial" w:hAnsi="Arial" w:cs="Arial"/>
                <w:lang w:val="de-DE"/>
              </w:rPr>
            </w:pPr>
            <w:r>
              <w:rPr>
                <w:rFonts w:ascii="Arial" w:hAnsi="Arial" w:cs="Arial"/>
                <w:lang w:val="de-DE"/>
              </w:rPr>
              <w:t>Abs. 4:</w:t>
            </w:r>
          </w:p>
          <w:p w14:paraId="38C4D27A" w14:textId="68C9F706" w:rsidR="00831D96" w:rsidRPr="00831D96" w:rsidRDefault="003E3284" w:rsidP="00265633">
            <w:pPr>
              <w:rPr>
                <w:rFonts w:ascii="Arial" w:hAnsi="Arial" w:cs="Arial"/>
                <w:lang w:val="de-DE"/>
              </w:rPr>
            </w:pPr>
            <w:r>
              <w:rPr>
                <w:rFonts w:ascii="Arial" w:hAnsi="Arial" w:cs="Arial"/>
              </w:rPr>
              <w:t>T</w:t>
            </w:r>
            <w:r w:rsidRPr="003E3284">
              <w:rPr>
                <w:rFonts w:ascii="Arial" w:hAnsi="Arial" w:cs="Arial"/>
              </w:rPr>
              <w:t xml:space="preserve">rotz neuer Möglichkeiten zur Plagiatserkennung </w:t>
            </w:r>
            <w:r>
              <w:rPr>
                <w:rFonts w:ascii="Arial" w:hAnsi="Arial" w:cs="Arial"/>
              </w:rPr>
              <w:t xml:space="preserve">ist es </w:t>
            </w:r>
            <w:r w:rsidRPr="003E3284">
              <w:rPr>
                <w:rFonts w:ascii="Arial" w:hAnsi="Arial" w:cs="Arial"/>
              </w:rPr>
              <w:t>zu</w:t>
            </w:r>
            <w:r>
              <w:rPr>
                <w:rFonts w:ascii="Arial" w:hAnsi="Arial" w:cs="Arial"/>
              </w:rPr>
              <w:t>nehmend schwer einzuschätzen</w:t>
            </w:r>
            <w:r w:rsidRPr="003E3284">
              <w:rPr>
                <w:rFonts w:ascii="Arial" w:hAnsi="Arial" w:cs="Arial"/>
              </w:rPr>
              <w:t xml:space="preserve">, ob eine Schülerin oder ein Schüler den Text einer Maturaarbeit selbst geschrieben hat; nicht nur, aber gerade auch mit </w:t>
            </w:r>
            <w:r w:rsidRPr="003E3284">
              <w:rPr>
                <w:rFonts w:ascii="Arial" w:hAnsi="Arial" w:cs="Arial"/>
              </w:rPr>
              <w:lastRenderedPageBreak/>
              <w:t>Blick auf neue Anwendungen wie Chat GPT, die in der Lage sind, in Kürze Texte zu komplexen Themen zu schreiben.</w:t>
            </w:r>
            <w:r>
              <w:rPr>
                <w:rFonts w:ascii="Arial" w:hAnsi="Arial" w:cs="Arial"/>
              </w:rPr>
              <w:t xml:space="preserve"> </w:t>
            </w:r>
            <w:r w:rsidR="00831D96">
              <w:rPr>
                <w:rFonts w:ascii="Arial" w:hAnsi="Arial" w:cs="Arial"/>
                <w:lang w:val="de-DE"/>
              </w:rPr>
              <w:t xml:space="preserve">Daher soll ein stärkerer Fokus auf die mündliche Präsentation gelegt </w:t>
            </w:r>
            <w:r w:rsidR="00FF02B4" w:rsidRPr="00FF02B4">
              <w:rPr>
                <w:rFonts w:ascii="Arial" w:hAnsi="Arial" w:cs="Arial"/>
                <w:highlight w:val="yellow"/>
                <w:lang w:val="de-DE"/>
              </w:rPr>
              <w:t xml:space="preserve">und diese neu mit einem Fachgespräch ergänzt </w:t>
            </w:r>
            <w:r w:rsidR="00831D96" w:rsidRPr="00FF02B4">
              <w:rPr>
                <w:rFonts w:ascii="Arial" w:hAnsi="Arial" w:cs="Arial"/>
                <w:highlight w:val="yellow"/>
                <w:lang w:val="de-DE"/>
              </w:rPr>
              <w:t>werden</w:t>
            </w:r>
            <w:r w:rsidR="00FF02B4" w:rsidRPr="00FF02B4">
              <w:rPr>
                <w:rFonts w:ascii="Arial" w:hAnsi="Arial" w:cs="Arial"/>
                <w:highlight w:val="yellow"/>
                <w:lang w:val="de-DE"/>
              </w:rPr>
              <w:t xml:space="preserve"> (vgl. auch Abs. 1)</w:t>
            </w:r>
            <w:r w:rsidR="00831D96" w:rsidRPr="00FF02B4">
              <w:rPr>
                <w:rFonts w:ascii="Arial" w:hAnsi="Arial" w:cs="Arial"/>
                <w:highlight w:val="yellow"/>
                <w:lang w:val="de-DE"/>
              </w:rPr>
              <w:t>.</w:t>
            </w:r>
            <w:r w:rsidR="00831D96">
              <w:rPr>
                <w:rFonts w:ascii="Arial" w:hAnsi="Arial" w:cs="Arial"/>
                <w:lang w:val="de-DE"/>
              </w:rPr>
              <w:t xml:space="preserve"> </w:t>
            </w:r>
            <w:r w:rsidR="004E4BBB">
              <w:rPr>
                <w:rFonts w:ascii="Arial" w:hAnsi="Arial" w:cs="Arial"/>
                <w:lang w:val="de-DE"/>
              </w:rPr>
              <w:t>Die mündliche Präsentation</w:t>
            </w:r>
            <w:r w:rsidR="00265633">
              <w:rPr>
                <w:rFonts w:ascii="Arial" w:hAnsi="Arial" w:cs="Arial"/>
                <w:lang w:val="de-DE"/>
              </w:rPr>
              <w:t xml:space="preserve"> </w:t>
            </w:r>
            <w:r w:rsidR="00FF02B4" w:rsidRPr="00FF02B4">
              <w:rPr>
                <w:rFonts w:ascii="Arial" w:hAnsi="Arial" w:cs="Arial"/>
                <w:highlight w:val="yellow"/>
                <w:lang w:val="de-DE"/>
              </w:rPr>
              <w:t>mit Fachgespräch</w:t>
            </w:r>
            <w:bookmarkStart w:id="0" w:name="_GoBack"/>
            <w:bookmarkEnd w:id="0"/>
            <w:r w:rsidR="00FF02B4">
              <w:rPr>
                <w:rFonts w:ascii="Arial" w:hAnsi="Arial" w:cs="Arial"/>
                <w:lang w:val="de-DE"/>
              </w:rPr>
              <w:t xml:space="preserve"> </w:t>
            </w:r>
            <w:r w:rsidR="00265633">
              <w:rPr>
                <w:rFonts w:ascii="Arial" w:hAnsi="Arial" w:cs="Arial"/>
                <w:lang w:val="de-DE"/>
              </w:rPr>
              <w:t>und</w:t>
            </w:r>
            <w:r w:rsidR="004E4BBB">
              <w:rPr>
                <w:rFonts w:ascii="Arial" w:hAnsi="Arial" w:cs="Arial"/>
                <w:lang w:val="de-DE"/>
              </w:rPr>
              <w:t xml:space="preserve"> die schriftliche Arbeit od</w:t>
            </w:r>
            <w:r w:rsidR="00265633">
              <w:rPr>
                <w:rFonts w:ascii="Arial" w:hAnsi="Arial" w:cs="Arial"/>
                <w:lang w:val="de-DE"/>
              </w:rPr>
              <w:t>er das Produkt samt Begleittext sollen künftig mit je 50 Prozent gewichtet werden.</w:t>
            </w:r>
          </w:p>
        </w:tc>
      </w:tr>
    </w:tbl>
    <w:p w14:paraId="6CF0B5DB" w14:textId="77777777" w:rsidR="00FA2761" w:rsidRPr="00FA2761" w:rsidRDefault="00FA2761" w:rsidP="00034195">
      <w:pPr>
        <w:rPr>
          <w:rFonts w:ascii="Arial" w:hAnsi="Arial" w:cs="Arial"/>
          <w:lang w:val="de-DE"/>
        </w:rPr>
      </w:pPr>
    </w:p>
    <w:sectPr w:rsidR="00FA2761" w:rsidRPr="00FA2761" w:rsidSect="00EA36B7">
      <w:footerReference w:type="default" r:id="rId8"/>
      <w:pgSz w:w="16838" w:h="11906" w:orient="landscape"/>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1AB7" w14:textId="77777777" w:rsidR="00EA36B7" w:rsidRDefault="00EA36B7" w:rsidP="00EA36B7">
      <w:pPr>
        <w:spacing w:after="0" w:line="240" w:lineRule="auto"/>
      </w:pPr>
      <w:r>
        <w:separator/>
      </w:r>
    </w:p>
  </w:endnote>
  <w:endnote w:type="continuationSeparator" w:id="0">
    <w:p w14:paraId="4A690666" w14:textId="77777777" w:rsidR="00EA36B7" w:rsidRDefault="00EA36B7" w:rsidP="00EA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49589"/>
      <w:docPartObj>
        <w:docPartGallery w:val="Page Numbers (Bottom of Page)"/>
        <w:docPartUnique/>
      </w:docPartObj>
    </w:sdtPr>
    <w:sdtEndPr/>
    <w:sdtContent>
      <w:p w14:paraId="6D4B9051" w14:textId="55F2BD1F" w:rsidR="00EA36B7" w:rsidRDefault="00EA36B7">
        <w:pPr>
          <w:pStyle w:val="Fuzeile"/>
          <w:jc w:val="right"/>
        </w:pPr>
        <w:r>
          <w:fldChar w:fldCharType="begin"/>
        </w:r>
        <w:r>
          <w:instrText>PAGE   \* MERGEFORMAT</w:instrText>
        </w:r>
        <w:r>
          <w:fldChar w:fldCharType="separate"/>
        </w:r>
        <w:r w:rsidR="00FF02B4" w:rsidRPr="00FF02B4">
          <w:rPr>
            <w:noProof/>
            <w:lang w:val="de-DE"/>
          </w:rPr>
          <w:t>2</w:t>
        </w:r>
        <w:r>
          <w:fldChar w:fldCharType="end"/>
        </w:r>
      </w:p>
    </w:sdtContent>
  </w:sdt>
  <w:p w14:paraId="4289F97A" w14:textId="77777777" w:rsidR="00EA36B7" w:rsidRDefault="00EA36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590FB" w14:textId="77777777" w:rsidR="00EA36B7" w:rsidRDefault="00EA36B7" w:rsidP="00EA36B7">
      <w:pPr>
        <w:spacing w:after="0" w:line="240" w:lineRule="auto"/>
      </w:pPr>
      <w:r>
        <w:separator/>
      </w:r>
    </w:p>
  </w:footnote>
  <w:footnote w:type="continuationSeparator" w:id="0">
    <w:p w14:paraId="04A2CEB9" w14:textId="77777777" w:rsidR="00EA36B7" w:rsidRDefault="00EA36B7" w:rsidP="00EA3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A71E7"/>
    <w:multiLevelType w:val="hybridMultilevel"/>
    <w:tmpl w:val="3B0CAC66"/>
    <w:lvl w:ilvl="0" w:tplc="F6FEFD7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A831D12"/>
    <w:multiLevelType w:val="hybridMultilevel"/>
    <w:tmpl w:val="EEC6E95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7F61EAB"/>
    <w:multiLevelType w:val="hybridMultilevel"/>
    <w:tmpl w:val="F1AC1C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14C49D6"/>
    <w:multiLevelType w:val="hybridMultilevel"/>
    <w:tmpl w:val="3608281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61"/>
    <w:rsid w:val="00010032"/>
    <w:rsid w:val="000105C1"/>
    <w:rsid w:val="00034195"/>
    <w:rsid w:val="00085CEA"/>
    <w:rsid w:val="000C3516"/>
    <w:rsid w:val="000C7D70"/>
    <w:rsid w:val="000D1BA8"/>
    <w:rsid w:val="000D36F8"/>
    <w:rsid w:val="000F03D8"/>
    <w:rsid w:val="000F4DBD"/>
    <w:rsid w:val="00121820"/>
    <w:rsid w:val="00157775"/>
    <w:rsid w:val="001A0A50"/>
    <w:rsid w:val="001A122D"/>
    <w:rsid w:val="001A66E7"/>
    <w:rsid w:val="001B6AA6"/>
    <w:rsid w:val="001D068D"/>
    <w:rsid w:val="001D1680"/>
    <w:rsid w:val="001F1702"/>
    <w:rsid w:val="00203B3F"/>
    <w:rsid w:val="00215EFF"/>
    <w:rsid w:val="00217BE5"/>
    <w:rsid w:val="002224C5"/>
    <w:rsid w:val="002266D7"/>
    <w:rsid w:val="00234BBE"/>
    <w:rsid w:val="00240AD2"/>
    <w:rsid w:val="0026052C"/>
    <w:rsid w:val="00265633"/>
    <w:rsid w:val="002877F9"/>
    <w:rsid w:val="002A5BB0"/>
    <w:rsid w:val="002B0644"/>
    <w:rsid w:val="00307045"/>
    <w:rsid w:val="003138C1"/>
    <w:rsid w:val="00326F37"/>
    <w:rsid w:val="003A2FD6"/>
    <w:rsid w:val="003E3284"/>
    <w:rsid w:val="003E6A0F"/>
    <w:rsid w:val="00401221"/>
    <w:rsid w:val="0040671E"/>
    <w:rsid w:val="00412E40"/>
    <w:rsid w:val="00444421"/>
    <w:rsid w:val="0044443B"/>
    <w:rsid w:val="00493B56"/>
    <w:rsid w:val="004C5674"/>
    <w:rsid w:val="004D3282"/>
    <w:rsid w:val="004E24E1"/>
    <w:rsid w:val="004E4BBB"/>
    <w:rsid w:val="004E7CF0"/>
    <w:rsid w:val="00500E3C"/>
    <w:rsid w:val="00502AA0"/>
    <w:rsid w:val="005058BD"/>
    <w:rsid w:val="005135D6"/>
    <w:rsid w:val="0051730F"/>
    <w:rsid w:val="00527DFF"/>
    <w:rsid w:val="00532520"/>
    <w:rsid w:val="00546D3C"/>
    <w:rsid w:val="00557061"/>
    <w:rsid w:val="005A0ECB"/>
    <w:rsid w:val="005A3858"/>
    <w:rsid w:val="005B6348"/>
    <w:rsid w:val="005E5C66"/>
    <w:rsid w:val="005F0DB7"/>
    <w:rsid w:val="005F3346"/>
    <w:rsid w:val="006007F3"/>
    <w:rsid w:val="006008EB"/>
    <w:rsid w:val="00623788"/>
    <w:rsid w:val="00662032"/>
    <w:rsid w:val="006A0896"/>
    <w:rsid w:val="006B1428"/>
    <w:rsid w:val="00714C31"/>
    <w:rsid w:val="0072288B"/>
    <w:rsid w:val="00727EE0"/>
    <w:rsid w:val="00743F5A"/>
    <w:rsid w:val="00747B57"/>
    <w:rsid w:val="00751987"/>
    <w:rsid w:val="00763272"/>
    <w:rsid w:val="0076596F"/>
    <w:rsid w:val="00786030"/>
    <w:rsid w:val="007A76E0"/>
    <w:rsid w:val="007B5D63"/>
    <w:rsid w:val="007D5BDF"/>
    <w:rsid w:val="007E7981"/>
    <w:rsid w:val="00804650"/>
    <w:rsid w:val="00811AD5"/>
    <w:rsid w:val="0082043F"/>
    <w:rsid w:val="008315F5"/>
    <w:rsid w:val="00831D96"/>
    <w:rsid w:val="00836F0C"/>
    <w:rsid w:val="00872CDE"/>
    <w:rsid w:val="00876BC0"/>
    <w:rsid w:val="00893D03"/>
    <w:rsid w:val="00897381"/>
    <w:rsid w:val="008A749C"/>
    <w:rsid w:val="008B1104"/>
    <w:rsid w:val="008B1E78"/>
    <w:rsid w:val="00925B13"/>
    <w:rsid w:val="009321EB"/>
    <w:rsid w:val="009476F1"/>
    <w:rsid w:val="00950590"/>
    <w:rsid w:val="0095071B"/>
    <w:rsid w:val="00964D47"/>
    <w:rsid w:val="00980E96"/>
    <w:rsid w:val="00996412"/>
    <w:rsid w:val="009B35FD"/>
    <w:rsid w:val="009B4E9D"/>
    <w:rsid w:val="009B5E71"/>
    <w:rsid w:val="009C08E4"/>
    <w:rsid w:val="009D462D"/>
    <w:rsid w:val="00A04735"/>
    <w:rsid w:val="00A060C9"/>
    <w:rsid w:val="00A21074"/>
    <w:rsid w:val="00A30944"/>
    <w:rsid w:val="00A36B6B"/>
    <w:rsid w:val="00A4212E"/>
    <w:rsid w:val="00A4385F"/>
    <w:rsid w:val="00A54BE0"/>
    <w:rsid w:val="00A56B0D"/>
    <w:rsid w:val="00A7397B"/>
    <w:rsid w:val="00A97366"/>
    <w:rsid w:val="00AA27F2"/>
    <w:rsid w:val="00AA2E3D"/>
    <w:rsid w:val="00AB7DDD"/>
    <w:rsid w:val="00AD4077"/>
    <w:rsid w:val="00AD762A"/>
    <w:rsid w:val="00B27064"/>
    <w:rsid w:val="00B447E1"/>
    <w:rsid w:val="00B4591E"/>
    <w:rsid w:val="00B511C4"/>
    <w:rsid w:val="00B54779"/>
    <w:rsid w:val="00B842F2"/>
    <w:rsid w:val="00B94397"/>
    <w:rsid w:val="00BA24E5"/>
    <w:rsid w:val="00C018CF"/>
    <w:rsid w:val="00C10ABB"/>
    <w:rsid w:val="00C16A6F"/>
    <w:rsid w:val="00C22D26"/>
    <w:rsid w:val="00C231F6"/>
    <w:rsid w:val="00C241A5"/>
    <w:rsid w:val="00C26ACA"/>
    <w:rsid w:val="00C354E1"/>
    <w:rsid w:val="00C50AD0"/>
    <w:rsid w:val="00C616E2"/>
    <w:rsid w:val="00C64F7E"/>
    <w:rsid w:val="00CA5B87"/>
    <w:rsid w:val="00CB0638"/>
    <w:rsid w:val="00CD4C04"/>
    <w:rsid w:val="00D1679B"/>
    <w:rsid w:val="00D2457B"/>
    <w:rsid w:val="00D3646F"/>
    <w:rsid w:val="00D44A24"/>
    <w:rsid w:val="00D60D4A"/>
    <w:rsid w:val="00D637D9"/>
    <w:rsid w:val="00D931A3"/>
    <w:rsid w:val="00D93C85"/>
    <w:rsid w:val="00D94268"/>
    <w:rsid w:val="00DC0D17"/>
    <w:rsid w:val="00DC5A0D"/>
    <w:rsid w:val="00DC6974"/>
    <w:rsid w:val="00DE17B0"/>
    <w:rsid w:val="00DE5BAB"/>
    <w:rsid w:val="00E006BA"/>
    <w:rsid w:val="00E07CC8"/>
    <w:rsid w:val="00E262FD"/>
    <w:rsid w:val="00E34EFF"/>
    <w:rsid w:val="00E672EB"/>
    <w:rsid w:val="00E75194"/>
    <w:rsid w:val="00E91C64"/>
    <w:rsid w:val="00E92209"/>
    <w:rsid w:val="00EA36B7"/>
    <w:rsid w:val="00EC7E32"/>
    <w:rsid w:val="00ED2389"/>
    <w:rsid w:val="00ED6A80"/>
    <w:rsid w:val="00EF56A4"/>
    <w:rsid w:val="00F144BE"/>
    <w:rsid w:val="00F17C51"/>
    <w:rsid w:val="00F25459"/>
    <w:rsid w:val="00F32EE1"/>
    <w:rsid w:val="00F34E59"/>
    <w:rsid w:val="00F4543F"/>
    <w:rsid w:val="00F479FF"/>
    <w:rsid w:val="00F6399F"/>
    <w:rsid w:val="00F65A1F"/>
    <w:rsid w:val="00F7375B"/>
    <w:rsid w:val="00F840E0"/>
    <w:rsid w:val="00F9022F"/>
    <w:rsid w:val="00FA2761"/>
    <w:rsid w:val="00FB044B"/>
    <w:rsid w:val="00FB1A7E"/>
    <w:rsid w:val="00FC1266"/>
    <w:rsid w:val="00FC5850"/>
    <w:rsid w:val="00FC5F9E"/>
    <w:rsid w:val="00FD3818"/>
    <w:rsid w:val="00FE60A9"/>
    <w:rsid w:val="00FF02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14BF"/>
  <w15:docId w15:val="{CC36CAF8-132C-4932-B9B5-5786F111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A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47E1"/>
    <w:pPr>
      <w:ind w:left="720"/>
      <w:contextualSpacing/>
    </w:pPr>
  </w:style>
  <w:style w:type="character" w:styleId="Kommentarzeichen">
    <w:name w:val="annotation reference"/>
    <w:basedOn w:val="Absatz-Standardschriftart"/>
    <w:uiPriority w:val="99"/>
    <w:semiHidden/>
    <w:unhideWhenUsed/>
    <w:rsid w:val="00DE17B0"/>
    <w:rPr>
      <w:sz w:val="16"/>
      <w:szCs w:val="16"/>
    </w:rPr>
  </w:style>
  <w:style w:type="paragraph" w:styleId="Kommentartext">
    <w:name w:val="annotation text"/>
    <w:basedOn w:val="Standard"/>
    <w:link w:val="KommentartextZchn"/>
    <w:uiPriority w:val="99"/>
    <w:semiHidden/>
    <w:unhideWhenUsed/>
    <w:rsid w:val="00DE17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17B0"/>
    <w:rPr>
      <w:sz w:val="20"/>
      <w:szCs w:val="20"/>
    </w:rPr>
  </w:style>
  <w:style w:type="paragraph" w:styleId="Kommentarthema">
    <w:name w:val="annotation subject"/>
    <w:basedOn w:val="Kommentartext"/>
    <w:next w:val="Kommentartext"/>
    <w:link w:val="KommentarthemaZchn"/>
    <w:uiPriority w:val="99"/>
    <w:semiHidden/>
    <w:unhideWhenUsed/>
    <w:rsid w:val="00DE17B0"/>
    <w:rPr>
      <w:b/>
      <w:bCs/>
    </w:rPr>
  </w:style>
  <w:style w:type="character" w:customStyle="1" w:styleId="KommentarthemaZchn">
    <w:name w:val="Kommentarthema Zchn"/>
    <w:basedOn w:val="KommentartextZchn"/>
    <w:link w:val="Kommentarthema"/>
    <w:uiPriority w:val="99"/>
    <w:semiHidden/>
    <w:rsid w:val="00DE17B0"/>
    <w:rPr>
      <w:b/>
      <w:bCs/>
      <w:sz w:val="20"/>
      <w:szCs w:val="20"/>
    </w:rPr>
  </w:style>
  <w:style w:type="paragraph" w:styleId="Sprechblasentext">
    <w:name w:val="Balloon Text"/>
    <w:basedOn w:val="Standard"/>
    <w:link w:val="SprechblasentextZchn"/>
    <w:uiPriority w:val="99"/>
    <w:semiHidden/>
    <w:unhideWhenUsed/>
    <w:rsid w:val="00DE17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7B0"/>
    <w:rPr>
      <w:rFonts w:ascii="Tahoma" w:hAnsi="Tahoma" w:cs="Tahoma"/>
      <w:sz w:val="16"/>
      <w:szCs w:val="16"/>
    </w:rPr>
  </w:style>
  <w:style w:type="character" w:customStyle="1" w:styleId="articlesymbol">
    <w:name w:val="article_symbol"/>
    <w:basedOn w:val="Absatz-Standardschriftart"/>
    <w:rsid w:val="00E672EB"/>
  </w:style>
  <w:style w:type="character" w:customStyle="1" w:styleId="number">
    <w:name w:val="number"/>
    <w:basedOn w:val="Absatz-Standardschriftart"/>
    <w:rsid w:val="00E672EB"/>
  </w:style>
  <w:style w:type="paragraph" w:styleId="Kopfzeile">
    <w:name w:val="header"/>
    <w:basedOn w:val="Standard"/>
    <w:link w:val="KopfzeileZchn"/>
    <w:uiPriority w:val="99"/>
    <w:unhideWhenUsed/>
    <w:rsid w:val="00EA36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36B7"/>
  </w:style>
  <w:style w:type="paragraph" w:styleId="Fuzeile">
    <w:name w:val="footer"/>
    <w:basedOn w:val="Standard"/>
    <w:link w:val="FuzeileZchn"/>
    <w:uiPriority w:val="99"/>
    <w:unhideWhenUsed/>
    <w:rsid w:val="00EA36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977">
      <w:bodyDiv w:val="1"/>
      <w:marLeft w:val="0"/>
      <w:marRight w:val="0"/>
      <w:marTop w:val="0"/>
      <w:marBottom w:val="0"/>
      <w:divBdr>
        <w:top w:val="none" w:sz="0" w:space="0" w:color="auto"/>
        <w:left w:val="none" w:sz="0" w:space="0" w:color="auto"/>
        <w:bottom w:val="none" w:sz="0" w:space="0" w:color="auto"/>
        <w:right w:val="none" w:sz="0" w:space="0" w:color="auto"/>
      </w:divBdr>
    </w:div>
    <w:div w:id="151221439">
      <w:bodyDiv w:val="1"/>
      <w:marLeft w:val="0"/>
      <w:marRight w:val="0"/>
      <w:marTop w:val="0"/>
      <w:marBottom w:val="0"/>
      <w:divBdr>
        <w:top w:val="none" w:sz="0" w:space="0" w:color="auto"/>
        <w:left w:val="none" w:sz="0" w:space="0" w:color="auto"/>
        <w:bottom w:val="none" w:sz="0" w:space="0" w:color="auto"/>
        <w:right w:val="none" w:sz="0" w:space="0" w:color="auto"/>
      </w:divBdr>
    </w:div>
    <w:div w:id="478618133">
      <w:bodyDiv w:val="1"/>
      <w:marLeft w:val="0"/>
      <w:marRight w:val="0"/>
      <w:marTop w:val="0"/>
      <w:marBottom w:val="0"/>
      <w:divBdr>
        <w:top w:val="none" w:sz="0" w:space="0" w:color="auto"/>
        <w:left w:val="none" w:sz="0" w:space="0" w:color="auto"/>
        <w:bottom w:val="none" w:sz="0" w:space="0" w:color="auto"/>
        <w:right w:val="none" w:sz="0" w:space="0" w:color="auto"/>
      </w:divBdr>
    </w:div>
    <w:div w:id="553278508">
      <w:bodyDiv w:val="1"/>
      <w:marLeft w:val="0"/>
      <w:marRight w:val="0"/>
      <w:marTop w:val="0"/>
      <w:marBottom w:val="0"/>
      <w:divBdr>
        <w:top w:val="none" w:sz="0" w:space="0" w:color="auto"/>
        <w:left w:val="none" w:sz="0" w:space="0" w:color="auto"/>
        <w:bottom w:val="none" w:sz="0" w:space="0" w:color="auto"/>
        <w:right w:val="none" w:sz="0" w:space="0" w:color="auto"/>
      </w:divBdr>
      <w:divsChild>
        <w:div w:id="383606435">
          <w:marLeft w:val="0"/>
          <w:marRight w:val="0"/>
          <w:marTop w:val="79"/>
          <w:marBottom w:val="0"/>
          <w:divBdr>
            <w:top w:val="none" w:sz="0" w:space="0" w:color="auto"/>
            <w:left w:val="none" w:sz="0" w:space="0" w:color="auto"/>
            <w:bottom w:val="none" w:sz="0" w:space="0" w:color="auto"/>
            <w:right w:val="none" w:sz="0" w:space="0" w:color="auto"/>
          </w:divBdr>
        </w:div>
        <w:div w:id="1044715007">
          <w:marLeft w:val="0"/>
          <w:marRight w:val="0"/>
          <w:marTop w:val="79"/>
          <w:marBottom w:val="0"/>
          <w:divBdr>
            <w:top w:val="none" w:sz="0" w:space="0" w:color="auto"/>
            <w:left w:val="none" w:sz="0" w:space="0" w:color="auto"/>
            <w:bottom w:val="none" w:sz="0" w:space="0" w:color="auto"/>
            <w:right w:val="none" w:sz="0" w:space="0" w:color="auto"/>
          </w:divBdr>
        </w:div>
        <w:div w:id="1998605770">
          <w:marLeft w:val="0"/>
          <w:marRight w:val="0"/>
          <w:marTop w:val="79"/>
          <w:marBottom w:val="0"/>
          <w:divBdr>
            <w:top w:val="none" w:sz="0" w:space="0" w:color="auto"/>
            <w:left w:val="none" w:sz="0" w:space="0" w:color="auto"/>
            <w:bottom w:val="none" w:sz="0" w:space="0" w:color="auto"/>
            <w:right w:val="none" w:sz="0" w:space="0" w:color="auto"/>
          </w:divBdr>
        </w:div>
        <w:div w:id="1434470229">
          <w:marLeft w:val="0"/>
          <w:marRight w:val="0"/>
          <w:marTop w:val="79"/>
          <w:marBottom w:val="0"/>
          <w:divBdr>
            <w:top w:val="none" w:sz="0" w:space="0" w:color="auto"/>
            <w:left w:val="none" w:sz="0" w:space="0" w:color="auto"/>
            <w:bottom w:val="none" w:sz="0" w:space="0" w:color="auto"/>
            <w:right w:val="none" w:sz="0" w:space="0" w:color="auto"/>
          </w:divBdr>
        </w:div>
        <w:div w:id="518588881">
          <w:marLeft w:val="0"/>
          <w:marRight w:val="0"/>
          <w:marTop w:val="79"/>
          <w:marBottom w:val="0"/>
          <w:divBdr>
            <w:top w:val="none" w:sz="0" w:space="0" w:color="auto"/>
            <w:left w:val="none" w:sz="0" w:space="0" w:color="auto"/>
            <w:bottom w:val="none" w:sz="0" w:space="0" w:color="auto"/>
            <w:right w:val="none" w:sz="0" w:space="0" w:color="auto"/>
          </w:divBdr>
        </w:div>
      </w:divsChild>
    </w:div>
    <w:div w:id="1166365087">
      <w:bodyDiv w:val="1"/>
      <w:marLeft w:val="0"/>
      <w:marRight w:val="0"/>
      <w:marTop w:val="0"/>
      <w:marBottom w:val="0"/>
      <w:divBdr>
        <w:top w:val="none" w:sz="0" w:space="0" w:color="auto"/>
        <w:left w:val="none" w:sz="0" w:space="0" w:color="auto"/>
        <w:bottom w:val="none" w:sz="0" w:space="0" w:color="auto"/>
        <w:right w:val="none" w:sz="0" w:space="0" w:color="auto"/>
      </w:divBdr>
    </w:div>
    <w:div w:id="1479881321">
      <w:bodyDiv w:val="1"/>
      <w:marLeft w:val="0"/>
      <w:marRight w:val="0"/>
      <w:marTop w:val="0"/>
      <w:marBottom w:val="0"/>
      <w:divBdr>
        <w:top w:val="none" w:sz="0" w:space="0" w:color="auto"/>
        <w:left w:val="none" w:sz="0" w:space="0" w:color="auto"/>
        <w:bottom w:val="none" w:sz="0" w:space="0" w:color="auto"/>
        <w:right w:val="none" w:sz="0" w:space="0" w:color="auto"/>
      </w:divBdr>
      <w:divsChild>
        <w:div w:id="501971515">
          <w:marLeft w:val="0"/>
          <w:marRight w:val="0"/>
          <w:marTop w:val="79"/>
          <w:marBottom w:val="0"/>
          <w:divBdr>
            <w:top w:val="none" w:sz="0" w:space="0" w:color="auto"/>
            <w:left w:val="none" w:sz="0" w:space="0" w:color="auto"/>
            <w:bottom w:val="none" w:sz="0" w:space="0" w:color="auto"/>
            <w:right w:val="none" w:sz="0" w:space="0" w:color="auto"/>
          </w:divBdr>
        </w:div>
        <w:div w:id="560560144">
          <w:marLeft w:val="0"/>
          <w:marRight w:val="0"/>
          <w:marTop w:val="0"/>
          <w:marBottom w:val="0"/>
          <w:divBdr>
            <w:top w:val="none" w:sz="0" w:space="0" w:color="auto"/>
            <w:left w:val="none" w:sz="0" w:space="0" w:color="auto"/>
            <w:bottom w:val="none" w:sz="0" w:space="0" w:color="auto"/>
            <w:right w:val="none" w:sz="0" w:space="0" w:color="auto"/>
          </w:divBdr>
        </w:div>
      </w:divsChild>
    </w:div>
    <w:div w:id="1575237234">
      <w:bodyDiv w:val="1"/>
      <w:marLeft w:val="0"/>
      <w:marRight w:val="0"/>
      <w:marTop w:val="0"/>
      <w:marBottom w:val="0"/>
      <w:divBdr>
        <w:top w:val="none" w:sz="0" w:space="0" w:color="auto"/>
        <w:left w:val="none" w:sz="0" w:space="0" w:color="auto"/>
        <w:bottom w:val="none" w:sz="0" w:space="0" w:color="auto"/>
        <w:right w:val="none" w:sz="0" w:space="0" w:color="auto"/>
      </w:divBdr>
      <w:divsChild>
        <w:div w:id="1522549714">
          <w:marLeft w:val="0"/>
          <w:marRight w:val="0"/>
          <w:marTop w:val="0"/>
          <w:marBottom w:val="0"/>
          <w:divBdr>
            <w:top w:val="none" w:sz="0" w:space="0" w:color="auto"/>
            <w:left w:val="none" w:sz="0" w:space="0" w:color="auto"/>
            <w:bottom w:val="none" w:sz="0" w:space="0" w:color="auto"/>
            <w:right w:val="none" w:sz="0" w:space="0" w:color="auto"/>
          </w:divBdr>
          <w:divsChild>
            <w:div w:id="291786319">
              <w:marLeft w:val="0"/>
              <w:marRight w:val="0"/>
              <w:marTop w:val="0"/>
              <w:marBottom w:val="0"/>
              <w:divBdr>
                <w:top w:val="none" w:sz="0" w:space="0" w:color="auto"/>
                <w:left w:val="none" w:sz="0" w:space="0" w:color="auto"/>
                <w:bottom w:val="none" w:sz="0" w:space="0" w:color="auto"/>
                <w:right w:val="none" w:sz="0" w:space="0" w:color="auto"/>
              </w:divBdr>
              <w:divsChild>
                <w:div w:id="528841500">
                  <w:marLeft w:val="0"/>
                  <w:marRight w:val="0"/>
                  <w:marTop w:val="0"/>
                  <w:marBottom w:val="0"/>
                  <w:divBdr>
                    <w:top w:val="none" w:sz="0" w:space="0" w:color="auto"/>
                    <w:left w:val="none" w:sz="0" w:space="0" w:color="auto"/>
                    <w:bottom w:val="none" w:sz="0" w:space="0" w:color="auto"/>
                    <w:right w:val="none" w:sz="0" w:space="0" w:color="auto"/>
                  </w:divBdr>
                </w:div>
                <w:div w:id="15476168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362971067">
          <w:marLeft w:val="0"/>
          <w:marRight w:val="0"/>
          <w:marTop w:val="0"/>
          <w:marBottom w:val="0"/>
          <w:divBdr>
            <w:top w:val="none" w:sz="0" w:space="0" w:color="auto"/>
            <w:left w:val="none" w:sz="0" w:space="0" w:color="auto"/>
            <w:bottom w:val="none" w:sz="0" w:space="0" w:color="auto"/>
            <w:right w:val="none" w:sz="0" w:space="0" w:color="auto"/>
          </w:divBdr>
          <w:divsChild>
            <w:div w:id="1649703399">
              <w:marLeft w:val="0"/>
              <w:marRight w:val="0"/>
              <w:marTop w:val="79"/>
              <w:marBottom w:val="0"/>
              <w:divBdr>
                <w:top w:val="none" w:sz="0" w:space="0" w:color="auto"/>
                <w:left w:val="none" w:sz="0" w:space="0" w:color="auto"/>
                <w:bottom w:val="none" w:sz="0" w:space="0" w:color="auto"/>
                <w:right w:val="none" w:sz="0" w:space="0" w:color="auto"/>
              </w:divBdr>
            </w:div>
          </w:divsChild>
        </w:div>
        <w:div w:id="40829054">
          <w:marLeft w:val="0"/>
          <w:marRight w:val="0"/>
          <w:marTop w:val="0"/>
          <w:marBottom w:val="0"/>
          <w:divBdr>
            <w:top w:val="none" w:sz="0" w:space="0" w:color="auto"/>
            <w:left w:val="none" w:sz="0" w:space="0" w:color="auto"/>
            <w:bottom w:val="none" w:sz="0" w:space="0" w:color="auto"/>
            <w:right w:val="none" w:sz="0" w:space="0" w:color="auto"/>
          </w:divBdr>
          <w:divsChild>
            <w:div w:id="89380855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1605066697">
      <w:bodyDiv w:val="1"/>
      <w:marLeft w:val="0"/>
      <w:marRight w:val="0"/>
      <w:marTop w:val="0"/>
      <w:marBottom w:val="0"/>
      <w:divBdr>
        <w:top w:val="none" w:sz="0" w:space="0" w:color="auto"/>
        <w:left w:val="none" w:sz="0" w:space="0" w:color="auto"/>
        <w:bottom w:val="none" w:sz="0" w:space="0" w:color="auto"/>
        <w:right w:val="none" w:sz="0" w:space="0" w:color="auto"/>
      </w:divBdr>
      <w:divsChild>
        <w:div w:id="916135062">
          <w:marLeft w:val="0"/>
          <w:marRight w:val="0"/>
          <w:marTop w:val="79"/>
          <w:marBottom w:val="0"/>
          <w:divBdr>
            <w:top w:val="none" w:sz="0" w:space="0" w:color="auto"/>
            <w:left w:val="none" w:sz="0" w:space="0" w:color="auto"/>
            <w:bottom w:val="none" w:sz="0" w:space="0" w:color="auto"/>
            <w:right w:val="none" w:sz="0" w:space="0" w:color="auto"/>
          </w:divBdr>
        </w:div>
        <w:div w:id="41904056">
          <w:marLeft w:val="0"/>
          <w:marRight w:val="0"/>
          <w:marTop w:val="0"/>
          <w:marBottom w:val="0"/>
          <w:divBdr>
            <w:top w:val="none" w:sz="0" w:space="0" w:color="auto"/>
            <w:left w:val="none" w:sz="0" w:space="0" w:color="auto"/>
            <w:bottom w:val="none" w:sz="0" w:space="0" w:color="auto"/>
            <w:right w:val="none" w:sz="0" w:space="0" w:color="auto"/>
          </w:divBdr>
        </w:div>
        <w:div w:id="1575160868">
          <w:marLeft w:val="0"/>
          <w:marRight w:val="0"/>
          <w:marTop w:val="79"/>
          <w:marBottom w:val="0"/>
          <w:divBdr>
            <w:top w:val="none" w:sz="0" w:space="0" w:color="auto"/>
            <w:left w:val="none" w:sz="0" w:space="0" w:color="auto"/>
            <w:bottom w:val="none" w:sz="0" w:space="0" w:color="auto"/>
            <w:right w:val="none" w:sz="0" w:space="0" w:color="auto"/>
          </w:divBdr>
        </w:div>
      </w:divsChild>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77366143">
      <w:bodyDiv w:val="1"/>
      <w:marLeft w:val="0"/>
      <w:marRight w:val="0"/>
      <w:marTop w:val="0"/>
      <w:marBottom w:val="0"/>
      <w:divBdr>
        <w:top w:val="none" w:sz="0" w:space="0" w:color="auto"/>
        <w:left w:val="none" w:sz="0" w:space="0" w:color="auto"/>
        <w:bottom w:val="none" w:sz="0" w:space="0" w:color="auto"/>
        <w:right w:val="none" w:sz="0" w:space="0" w:color="auto"/>
      </w:divBdr>
    </w:div>
    <w:div w:id="1927302392">
      <w:bodyDiv w:val="1"/>
      <w:marLeft w:val="0"/>
      <w:marRight w:val="0"/>
      <w:marTop w:val="0"/>
      <w:marBottom w:val="0"/>
      <w:divBdr>
        <w:top w:val="none" w:sz="0" w:space="0" w:color="auto"/>
        <w:left w:val="none" w:sz="0" w:space="0" w:color="auto"/>
        <w:bottom w:val="none" w:sz="0" w:space="0" w:color="auto"/>
        <w:right w:val="none" w:sz="0" w:space="0" w:color="auto"/>
      </w:divBdr>
      <w:divsChild>
        <w:div w:id="1637880636">
          <w:marLeft w:val="0"/>
          <w:marRight w:val="0"/>
          <w:marTop w:val="0"/>
          <w:marBottom w:val="0"/>
          <w:divBdr>
            <w:top w:val="none" w:sz="0" w:space="0" w:color="auto"/>
            <w:left w:val="none" w:sz="0" w:space="0" w:color="auto"/>
            <w:bottom w:val="none" w:sz="0" w:space="0" w:color="auto"/>
            <w:right w:val="none" w:sz="0" w:space="0" w:color="auto"/>
          </w:divBdr>
          <w:divsChild>
            <w:div w:id="1778603220">
              <w:marLeft w:val="0"/>
              <w:marRight w:val="0"/>
              <w:marTop w:val="0"/>
              <w:marBottom w:val="0"/>
              <w:divBdr>
                <w:top w:val="none" w:sz="0" w:space="0" w:color="auto"/>
                <w:left w:val="none" w:sz="0" w:space="0" w:color="auto"/>
                <w:bottom w:val="none" w:sz="0" w:space="0" w:color="auto"/>
                <w:right w:val="none" w:sz="0" w:space="0" w:color="auto"/>
              </w:divBdr>
              <w:divsChild>
                <w:div w:id="1387147541">
                  <w:marLeft w:val="0"/>
                  <w:marRight w:val="0"/>
                  <w:marTop w:val="0"/>
                  <w:marBottom w:val="0"/>
                  <w:divBdr>
                    <w:top w:val="none" w:sz="0" w:space="0" w:color="auto"/>
                    <w:left w:val="none" w:sz="0" w:space="0" w:color="auto"/>
                    <w:bottom w:val="none" w:sz="0" w:space="0" w:color="auto"/>
                    <w:right w:val="none" w:sz="0" w:space="0" w:color="auto"/>
                  </w:divBdr>
                </w:div>
                <w:div w:id="31445367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90594393">
          <w:marLeft w:val="0"/>
          <w:marRight w:val="0"/>
          <w:marTop w:val="0"/>
          <w:marBottom w:val="0"/>
          <w:divBdr>
            <w:top w:val="none" w:sz="0" w:space="0" w:color="auto"/>
            <w:left w:val="none" w:sz="0" w:space="0" w:color="auto"/>
            <w:bottom w:val="none" w:sz="0" w:space="0" w:color="auto"/>
            <w:right w:val="none" w:sz="0" w:space="0" w:color="auto"/>
          </w:divBdr>
          <w:divsChild>
            <w:div w:id="177991349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 w:id="2006736722">
      <w:bodyDiv w:val="1"/>
      <w:marLeft w:val="0"/>
      <w:marRight w:val="0"/>
      <w:marTop w:val="0"/>
      <w:marBottom w:val="0"/>
      <w:divBdr>
        <w:top w:val="none" w:sz="0" w:space="0" w:color="auto"/>
        <w:left w:val="none" w:sz="0" w:space="0" w:color="auto"/>
        <w:bottom w:val="none" w:sz="0" w:space="0" w:color="auto"/>
        <w:right w:val="none" w:sz="0" w:space="0" w:color="auto"/>
      </w:divBdr>
    </w:div>
    <w:div w:id="21417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9BFF-710B-4752-8B9F-F9347EEC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5240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Erziehungsdepartement Basel-Stadt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BF</cp:lastModifiedBy>
  <cp:revision>21</cp:revision>
  <cp:lastPrinted>2022-10-27T12:49:00Z</cp:lastPrinted>
  <dcterms:created xsi:type="dcterms:W3CDTF">2023-02-02T14:36:00Z</dcterms:created>
  <dcterms:modified xsi:type="dcterms:W3CDTF">2023-04-01T09:24:00Z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